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F2F2F2" w:themeColor="background1" w:themeShade="F2"/>
          <w:left w:val="single" w:sz="4" w:space="0" w:color="F2F2F2" w:themeColor="background1" w:themeShade="F2"/>
          <w:bottom w:val="single" w:sz="8" w:space="0" w:color="auto"/>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6"/>
        <w:gridCol w:w="5711"/>
      </w:tblGrid>
      <w:tr w:rsidR="009C4A6A" w14:paraId="4F9B834F" w14:textId="77777777" w:rsidTr="00D84058">
        <w:trPr>
          <w:trHeight w:val="1430"/>
        </w:trPr>
        <w:tc>
          <w:tcPr>
            <w:tcW w:w="2886" w:type="dxa"/>
            <w:tcBorders>
              <w:bottom w:val="nil"/>
            </w:tcBorders>
            <w:vAlign w:val="center"/>
          </w:tcPr>
          <w:p w14:paraId="05730B19" w14:textId="77777777" w:rsidR="009C4A6A" w:rsidRPr="00297A38" w:rsidRDefault="009C4A6A" w:rsidP="008C0935">
            <w:pPr>
              <w:snapToGrid w:val="0"/>
              <w:rPr>
                <w:b/>
                <w:color w:val="003399"/>
              </w:rPr>
            </w:pPr>
            <w:r w:rsidRPr="00297A38">
              <w:rPr>
                <w:noProof/>
              </w:rPr>
              <w:drawing>
                <wp:inline distT="0" distB="0" distL="0" distR="0" wp14:anchorId="0C440094" wp14:editId="2F1F8949">
                  <wp:extent cx="1962150" cy="574288"/>
                  <wp:effectExtent l="0" t="0" r="0" b="0"/>
                  <wp:docPr id="12" name="Picture 12" descr="FINAL-ESCAP-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SCAP-LOGO-20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4101" cy="580713"/>
                          </a:xfrm>
                          <a:prstGeom prst="rect">
                            <a:avLst/>
                          </a:prstGeom>
                          <a:noFill/>
                          <a:ln>
                            <a:noFill/>
                          </a:ln>
                        </pic:spPr>
                      </pic:pic>
                    </a:graphicData>
                  </a:graphic>
                </wp:inline>
              </w:drawing>
            </w:r>
          </w:p>
        </w:tc>
        <w:tc>
          <w:tcPr>
            <w:tcW w:w="6187" w:type="dxa"/>
            <w:tcBorders>
              <w:bottom w:val="nil"/>
            </w:tcBorders>
            <w:vAlign w:val="center"/>
          </w:tcPr>
          <w:p w14:paraId="29D0826C" w14:textId="3FBB8D06" w:rsidR="009C4A6A" w:rsidRPr="009C4A6A" w:rsidRDefault="009C4A6A" w:rsidP="009C4A6A">
            <w:pPr>
              <w:spacing w:after="240"/>
              <w:ind w:right="1152"/>
              <w:outlineLvl w:val="0"/>
              <w:rPr>
                <w:rFonts w:asciiTheme="majorHAnsi" w:hAnsiTheme="majorHAnsi" w:cstheme="majorHAnsi"/>
                <w:b/>
                <w:bCs/>
                <w:sz w:val="36"/>
                <w:szCs w:val="36"/>
                <w:lang w:val="en-GB"/>
              </w:rPr>
            </w:pPr>
            <w:r w:rsidRPr="009C4A6A">
              <w:rPr>
                <w:rFonts w:asciiTheme="majorHAnsi" w:hAnsiTheme="majorHAnsi" w:cstheme="majorHAnsi"/>
                <w:b/>
                <w:bCs/>
                <w:sz w:val="36"/>
                <w:szCs w:val="36"/>
                <w:lang w:val="en-GB"/>
              </w:rPr>
              <w:t>Cross-border paperless trade: a legal readiness checklist</w:t>
            </w:r>
          </w:p>
          <w:p w14:paraId="4D7D00FB" w14:textId="3886BDF6" w:rsidR="009C4A6A" w:rsidRPr="00A77DCE" w:rsidRDefault="009C4A6A" w:rsidP="00D84058">
            <w:pPr>
              <w:spacing w:after="240"/>
              <w:ind w:right="1152"/>
              <w:outlineLvl w:val="0"/>
              <w:rPr>
                <w:rFonts w:eastAsia="SimSun" w:cs="Angsana New"/>
                <w:sz w:val="20"/>
                <w:szCs w:val="20"/>
                <w:lang w:val="en-GB" w:eastAsia="ja-JP"/>
              </w:rPr>
            </w:pPr>
            <w:r>
              <w:rPr>
                <w:rFonts w:asciiTheme="majorHAnsi" w:eastAsia="Malgun Gothic" w:hAnsiTheme="majorHAnsi" w:cstheme="majorHAnsi"/>
                <w:b/>
                <w:bCs/>
                <w:lang w:val="en-GB" w:eastAsia="ko-KR"/>
              </w:rPr>
              <w:t xml:space="preserve">Version 1.0 as of </w:t>
            </w:r>
            <w:r w:rsidR="00E7773F">
              <w:rPr>
                <w:rFonts w:asciiTheme="majorHAnsi" w:eastAsia="Malgun Gothic" w:hAnsiTheme="majorHAnsi" w:cstheme="majorHAnsi"/>
                <w:b/>
                <w:bCs/>
                <w:lang w:val="en-GB" w:eastAsia="ko-KR"/>
              </w:rPr>
              <w:t xml:space="preserve">21 August </w:t>
            </w:r>
            <w:r>
              <w:rPr>
                <w:rFonts w:asciiTheme="majorHAnsi" w:eastAsia="Malgun Gothic" w:hAnsiTheme="majorHAnsi" w:cstheme="majorHAnsi"/>
                <w:b/>
                <w:bCs/>
                <w:lang w:val="en-GB" w:eastAsia="ko-KR"/>
              </w:rPr>
              <w:t>2020</w:t>
            </w:r>
          </w:p>
        </w:tc>
      </w:tr>
      <w:tr w:rsidR="009C4A6A" w14:paraId="2E5A44A8" w14:textId="77777777" w:rsidTr="009C4A6A">
        <w:trPr>
          <w:trHeight w:val="782"/>
        </w:trPr>
        <w:tc>
          <w:tcPr>
            <w:tcW w:w="9073" w:type="dxa"/>
            <w:gridSpan w:val="2"/>
            <w:tcBorders>
              <w:top w:val="nil"/>
              <w:left w:val="nil"/>
              <w:bottom w:val="nil"/>
              <w:right w:val="nil"/>
            </w:tcBorders>
          </w:tcPr>
          <w:p w14:paraId="1C095DA5" w14:textId="09EAD9F6" w:rsidR="009C4A6A" w:rsidRPr="00D84058" w:rsidRDefault="009C4A6A" w:rsidP="008C0935">
            <w:pPr>
              <w:rPr>
                <w:bCs/>
                <w:sz w:val="26"/>
                <w:szCs w:val="26"/>
              </w:rPr>
            </w:pPr>
            <w:r w:rsidRPr="00D84058">
              <w:rPr>
                <w:bCs/>
              </w:rPr>
              <w:t>Legal and Technical Working Group of the Interim Intergovernmental Steering Group on Cross-border Paperless Trade Facilitation</w:t>
            </w:r>
          </w:p>
        </w:tc>
      </w:tr>
    </w:tbl>
    <w:p w14:paraId="5D7B674C" w14:textId="3276269A" w:rsidR="00D84058" w:rsidRDefault="00D84058" w:rsidP="006C3905"/>
    <w:p w14:paraId="79B39DF6" w14:textId="77777777" w:rsidR="00DB74CE" w:rsidRDefault="00DB74CE" w:rsidP="006C3905"/>
    <w:p w14:paraId="5BB19C06" w14:textId="6236AE98" w:rsidR="00774620" w:rsidRDefault="00774620" w:rsidP="002B293F">
      <w:pPr>
        <w:spacing w:after="240"/>
        <w:ind w:right="1152"/>
        <w:outlineLvl w:val="0"/>
        <w:rPr>
          <w:rFonts w:asciiTheme="majorHAnsi" w:hAnsiTheme="majorHAnsi" w:cstheme="majorHAnsi"/>
          <w:b/>
          <w:bCs/>
          <w:szCs w:val="22"/>
          <w:lang w:val="en-GB"/>
        </w:rPr>
      </w:pPr>
      <w:r w:rsidRPr="00C902F3">
        <w:rPr>
          <w:rFonts w:asciiTheme="majorHAnsi" w:hAnsiTheme="majorHAnsi" w:cstheme="majorHAnsi"/>
          <w:b/>
          <w:bCs/>
          <w:szCs w:val="22"/>
          <w:lang w:val="en-GB"/>
        </w:rPr>
        <w:t>Introduction</w:t>
      </w:r>
    </w:p>
    <w:p w14:paraId="611E17C7" w14:textId="2B8BE08B" w:rsidR="002B293F" w:rsidRPr="00B4660F" w:rsidRDefault="00100F4A" w:rsidP="00B4660F">
      <w:pPr>
        <w:pStyle w:val="ListParagraph"/>
        <w:numPr>
          <w:ilvl w:val="0"/>
          <w:numId w:val="9"/>
        </w:numPr>
        <w:rPr>
          <w:rFonts w:eastAsiaTheme="minorEastAsia"/>
          <w:szCs w:val="22"/>
          <w:lang w:val="en-GB"/>
        </w:rPr>
      </w:pPr>
      <w:r w:rsidRPr="00B4660F">
        <w:rPr>
          <w:szCs w:val="22"/>
          <w:lang w:val="en-GB"/>
        </w:rPr>
        <w:t>The checklist</w:t>
      </w:r>
      <w:r w:rsidR="005C42FF" w:rsidRPr="00B4660F">
        <w:rPr>
          <w:szCs w:val="22"/>
          <w:lang w:val="en-GB"/>
        </w:rPr>
        <w:t xml:space="preserve"> serves to identif</w:t>
      </w:r>
      <w:r w:rsidR="005C41DE" w:rsidRPr="00B4660F">
        <w:rPr>
          <w:szCs w:val="22"/>
          <w:lang w:val="en-GB"/>
        </w:rPr>
        <w:t>y</w:t>
      </w:r>
      <w:r w:rsidR="005C42FF" w:rsidRPr="00B4660F">
        <w:rPr>
          <w:szCs w:val="22"/>
          <w:lang w:val="en-GB"/>
        </w:rPr>
        <w:t xml:space="preserve"> potential legal gaps and highlight what may need to be done to ensure the laws support engagement in cross-border paperless trade, as envisaged in the Framework Agreement on Facilitation of Cross-</w:t>
      </w:r>
      <w:r w:rsidR="00673599" w:rsidRPr="00B4660F">
        <w:rPr>
          <w:szCs w:val="22"/>
          <w:lang w:val="en-GB"/>
        </w:rPr>
        <w:t xml:space="preserve">border </w:t>
      </w:r>
      <w:r w:rsidR="005C42FF" w:rsidRPr="00B4660F">
        <w:rPr>
          <w:szCs w:val="22"/>
          <w:lang w:val="en-GB"/>
        </w:rPr>
        <w:t>Paperless Trade in Asia and the Pacific</w:t>
      </w:r>
      <w:r w:rsidR="003936C9" w:rsidRPr="00B4660F">
        <w:rPr>
          <w:szCs w:val="22"/>
          <w:lang w:val="en-GB"/>
        </w:rPr>
        <w:t>, which was adopted by the Economic and Social Commission for Asia and the Pacific (ESCAP) in 2016</w:t>
      </w:r>
      <w:r w:rsidR="005C42FF" w:rsidRPr="00B4660F">
        <w:rPr>
          <w:szCs w:val="22"/>
          <w:lang w:val="en-GB"/>
        </w:rPr>
        <w:t xml:space="preserve">. </w:t>
      </w:r>
    </w:p>
    <w:p w14:paraId="3031FD1A" w14:textId="77777777" w:rsidR="002B293F" w:rsidRPr="00B4660F" w:rsidRDefault="002B293F" w:rsidP="00B4660F">
      <w:pPr>
        <w:rPr>
          <w:rFonts w:asciiTheme="majorHAnsi" w:eastAsiaTheme="minorEastAsia" w:hAnsiTheme="majorHAnsi" w:cstheme="majorHAnsi"/>
          <w:szCs w:val="22"/>
          <w:lang w:val="en-GB"/>
        </w:rPr>
      </w:pPr>
    </w:p>
    <w:p w14:paraId="2DD96C93" w14:textId="2D9C8327" w:rsidR="00720E1D" w:rsidRPr="00B4660F" w:rsidRDefault="00720E1D" w:rsidP="00B4660F">
      <w:pPr>
        <w:pStyle w:val="ListParagraph"/>
        <w:numPr>
          <w:ilvl w:val="0"/>
          <w:numId w:val="9"/>
        </w:numPr>
        <w:rPr>
          <w:rFonts w:asciiTheme="majorHAnsi" w:eastAsiaTheme="minorEastAsia" w:hAnsiTheme="majorHAnsi" w:cstheme="majorHAnsi"/>
          <w:szCs w:val="22"/>
          <w:lang w:val="en-GB"/>
        </w:rPr>
      </w:pPr>
      <w:r w:rsidRPr="00B4660F">
        <w:rPr>
          <w:rFonts w:asciiTheme="majorHAnsi" w:hAnsiTheme="majorHAnsi" w:cstheme="majorHAnsi"/>
          <w:szCs w:val="22"/>
          <w:lang w:val="en-GB"/>
        </w:rPr>
        <w:t xml:space="preserve">It should be noted that the checklist is not intended to assess the readiness of a country to join the Framework Agreement. This treaty contemplates that its parties ensure that their legal systems support the use of electronic communications and gradually adapt their laws for the purpose of cross-border paperless trade. It is not necessary for </w:t>
      </w:r>
      <w:r w:rsidRPr="00B4660F">
        <w:rPr>
          <w:rFonts w:asciiTheme="majorHAnsi" w:hAnsiTheme="majorHAnsi" w:cstheme="majorHAnsi"/>
          <w:szCs w:val="22"/>
        </w:rPr>
        <w:t xml:space="preserve">Governments </w:t>
      </w:r>
      <w:r w:rsidRPr="00B4660F">
        <w:rPr>
          <w:rFonts w:asciiTheme="majorHAnsi" w:hAnsiTheme="majorHAnsi" w:cstheme="majorHAnsi"/>
          <w:szCs w:val="22"/>
          <w:lang w:val="en-GB"/>
        </w:rPr>
        <w:t>to modernize their laws before ratifying or acceding to th</w:t>
      </w:r>
      <w:r w:rsidR="0059040B" w:rsidRPr="00B4660F">
        <w:rPr>
          <w:rFonts w:asciiTheme="majorHAnsi" w:hAnsiTheme="majorHAnsi" w:cstheme="majorHAnsi"/>
          <w:szCs w:val="22"/>
          <w:lang w:val="en-GB"/>
        </w:rPr>
        <w:t>e Agreement.</w:t>
      </w:r>
      <w:r w:rsidRPr="00B4660F">
        <w:rPr>
          <w:rStyle w:val="FootnoteReference"/>
          <w:rFonts w:asciiTheme="majorHAnsi" w:eastAsiaTheme="minorEastAsia" w:hAnsiTheme="majorHAnsi" w:cstheme="majorHAnsi"/>
          <w:szCs w:val="22"/>
          <w:lang w:val="en-GB"/>
        </w:rPr>
        <w:footnoteReference w:id="2"/>
      </w:r>
      <w:r w:rsidRPr="00B4660F">
        <w:rPr>
          <w:rFonts w:asciiTheme="majorHAnsi" w:hAnsiTheme="majorHAnsi" w:cstheme="majorHAnsi"/>
          <w:szCs w:val="22"/>
          <w:lang w:val="en-GB"/>
        </w:rPr>
        <w:t xml:space="preserve"> Paperless trade implementation is a work in progress, and the Agreement is a tool meant to support such progress regardless of the level of readiness of a country.</w:t>
      </w:r>
    </w:p>
    <w:p w14:paraId="4E905DE9" w14:textId="77777777" w:rsidR="002B293F" w:rsidRPr="00B4660F" w:rsidRDefault="002B293F" w:rsidP="00B4660F">
      <w:pPr>
        <w:rPr>
          <w:rFonts w:asciiTheme="majorHAnsi" w:eastAsiaTheme="minorEastAsia" w:hAnsiTheme="majorHAnsi" w:cstheme="majorHAnsi"/>
          <w:szCs w:val="22"/>
          <w:lang w:val="en-GB"/>
        </w:rPr>
      </w:pPr>
    </w:p>
    <w:p w14:paraId="5A7CF289" w14:textId="7A9EF275" w:rsidR="002B293F" w:rsidRPr="00B4660F" w:rsidRDefault="00720E1D" w:rsidP="00B4660F">
      <w:pPr>
        <w:pStyle w:val="ListParagraph"/>
        <w:numPr>
          <w:ilvl w:val="0"/>
          <w:numId w:val="9"/>
        </w:numPr>
        <w:rPr>
          <w:rFonts w:asciiTheme="majorHAnsi" w:eastAsiaTheme="minorEastAsia" w:hAnsiTheme="majorHAnsi" w:cstheme="majorHAnsi"/>
          <w:szCs w:val="22"/>
          <w:lang w:val="en-GB"/>
        </w:rPr>
      </w:pPr>
      <w:r w:rsidRPr="00B4660F">
        <w:rPr>
          <w:rFonts w:asciiTheme="majorHAnsi" w:hAnsiTheme="majorHAnsi" w:cstheme="majorHAnsi"/>
          <w:szCs w:val="22"/>
          <w:lang w:val="en-GB"/>
        </w:rPr>
        <w:t xml:space="preserve">In line with the substantive provisions of the </w:t>
      </w:r>
      <w:r w:rsidR="005C41DE" w:rsidRPr="00B4660F">
        <w:rPr>
          <w:rFonts w:asciiTheme="majorHAnsi" w:hAnsiTheme="majorHAnsi" w:cstheme="majorHAnsi"/>
          <w:szCs w:val="22"/>
          <w:lang w:val="en-GB"/>
        </w:rPr>
        <w:t xml:space="preserve">Framework </w:t>
      </w:r>
      <w:r w:rsidRPr="00B4660F">
        <w:rPr>
          <w:rFonts w:asciiTheme="majorHAnsi" w:hAnsiTheme="majorHAnsi" w:cstheme="majorHAnsi"/>
          <w:szCs w:val="22"/>
          <w:lang w:val="en-GB"/>
        </w:rPr>
        <w:t>Agreement, the checklist organizes legal issues into four major parts as follows: (</w:t>
      </w:r>
      <w:r w:rsidR="004D536B" w:rsidRPr="00B4660F">
        <w:rPr>
          <w:rFonts w:asciiTheme="majorHAnsi" w:hAnsiTheme="majorHAnsi" w:cstheme="majorHAnsi"/>
          <w:szCs w:val="22"/>
          <w:lang w:val="en-GB"/>
        </w:rPr>
        <w:t>a</w:t>
      </w:r>
      <w:r w:rsidRPr="00B4660F">
        <w:rPr>
          <w:rFonts w:asciiTheme="majorHAnsi" w:hAnsiTheme="majorHAnsi" w:cstheme="majorHAnsi"/>
          <w:szCs w:val="22"/>
          <w:lang w:val="en-GB"/>
        </w:rPr>
        <w:t>)</w:t>
      </w:r>
      <w:r w:rsidR="00C902F3" w:rsidRPr="00B4660F">
        <w:rPr>
          <w:rFonts w:asciiTheme="majorHAnsi" w:hAnsiTheme="majorHAnsi" w:cstheme="majorHAnsi"/>
          <w:szCs w:val="22"/>
          <w:lang w:val="en-GB"/>
        </w:rPr>
        <w:t> </w:t>
      </w:r>
      <w:r w:rsidRPr="00B4660F">
        <w:rPr>
          <w:rFonts w:asciiTheme="majorHAnsi" w:hAnsiTheme="majorHAnsi" w:cstheme="majorHAnsi"/>
          <w:szCs w:val="22"/>
          <w:lang w:val="en-GB"/>
        </w:rPr>
        <w:t>electronic transactions and signatures law; (</w:t>
      </w:r>
      <w:r w:rsidR="004D536B" w:rsidRPr="00B4660F">
        <w:rPr>
          <w:rFonts w:asciiTheme="majorHAnsi" w:hAnsiTheme="majorHAnsi" w:cstheme="majorHAnsi"/>
          <w:szCs w:val="22"/>
          <w:lang w:val="en-GB"/>
        </w:rPr>
        <w:t>b</w:t>
      </w:r>
      <w:r w:rsidRPr="00B4660F">
        <w:rPr>
          <w:rFonts w:asciiTheme="majorHAnsi" w:hAnsiTheme="majorHAnsi" w:cstheme="majorHAnsi"/>
          <w:szCs w:val="22"/>
          <w:lang w:val="en-GB"/>
        </w:rPr>
        <w:t>) laws regarding paperless trade system</w:t>
      </w:r>
      <w:r w:rsidR="00C24BA3" w:rsidRPr="00B4660F">
        <w:rPr>
          <w:rFonts w:asciiTheme="majorHAnsi" w:hAnsiTheme="majorHAnsi" w:cstheme="majorHAnsi"/>
          <w:szCs w:val="22"/>
          <w:lang w:val="en-GB"/>
        </w:rPr>
        <w:t>s</w:t>
      </w:r>
      <w:r w:rsidRPr="00B4660F">
        <w:rPr>
          <w:rFonts w:asciiTheme="majorHAnsi" w:hAnsiTheme="majorHAnsi" w:cstheme="majorHAnsi"/>
          <w:szCs w:val="22"/>
          <w:lang w:val="en-GB"/>
        </w:rPr>
        <w:t>; (</w:t>
      </w:r>
      <w:r w:rsidR="004D536B" w:rsidRPr="00B4660F">
        <w:rPr>
          <w:rFonts w:asciiTheme="majorHAnsi" w:hAnsiTheme="majorHAnsi" w:cstheme="majorHAnsi"/>
          <w:szCs w:val="22"/>
          <w:lang w:val="en-GB"/>
        </w:rPr>
        <w:t>c</w:t>
      </w:r>
      <w:r w:rsidRPr="00B4660F">
        <w:rPr>
          <w:rFonts w:asciiTheme="majorHAnsi" w:hAnsiTheme="majorHAnsi" w:cstheme="majorHAnsi"/>
          <w:szCs w:val="22"/>
          <w:lang w:val="en-GB"/>
        </w:rPr>
        <w:t>)</w:t>
      </w:r>
      <w:r w:rsidR="00A914C7" w:rsidRPr="00B4660F">
        <w:rPr>
          <w:rFonts w:asciiTheme="majorHAnsi" w:hAnsiTheme="majorHAnsi" w:cstheme="majorHAnsi"/>
          <w:szCs w:val="22"/>
          <w:lang w:val="en-GB"/>
        </w:rPr>
        <w:t> </w:t>
      </w:r>
      <w:r w:rsidRPr="00B4660F">
        <w:rPr>
          <w:rFonts w:asciiTheme="majorHAnsi" w:hAnsiTheme="majorHAnsi" w:cstheme="majorHAnsi"/>
          <w:szCs w:val="22"/>
          <w:lang w:val="en-GB"/>
        </w:rPr>
        <w:t>cross-border aspects; and (</w:t>
      </w:r>
      <w:r w:rsidR="004D536B" w:rsidRPr="00B4660F">
        <w:rPr>
          <w:rFonts w:asciiTheme="majorHAnsi" w:hAnsiTheme="majorHAnsi" w:cstheme="majorHAnsi"/>
          <w:szCs w:val="22"/>
          <w:lang w:val="en-GB"/>
        </w:rPr>
        <w:t>d</w:t>
      </w:r>
      <w:r w:rsidRPr="00B4660F">
        <w:rPr>
          <w:rFonts w:asciiTheme="majorHAnsi" w:hAnsiTheme="majorHAnsi" w:cstheme="majorHAnsi"/>
          <w:szCs w:val="22"/>
          <w:lang w:val="en-GB"/>
        </w:rPr>
        <w:t xml:space="preserve">) other considerations. Each part is divided into sections. In each part and section of the checklist, key legal issues are </w:t>
      </w:r>
      <w:r w:rsidR="00C202B2" w:rsidRPr="00B4660F">
        <w:rPr>
          <w:rFonts w:asciiTheme="majorHAnsi" w:hAnsiTheme="majorHAnsi" w:cstheme="majorHAnsi"/>
          <w:szCs w:val="22"/>
          <w:lang w:val="en-GB"/>
        </w:rPr>
        <w:t>highlighted,</w:t>
      </w:r>
      <w:r w:rsidRPr="00B4660F">
        <w:rPr>
          <w:rFonts w:asciiTheme="majorHAnsi" w:hAnsiTheme="majorHAnsi" w:cstheme="majorHAnsi"/>
          <w:szCs w:val="22"/>
          <w:lang w:val="en-GB"/>
        </w:rPr>
        <w:t xml:space="preserve"> and a list of focus questions is proposed.</w:t>
      </w:r>
    </w:p>
    <w:p w14:paraId="7C5EC372" w14:textId="77777777" w:rsidR="002B293F" w:rsidRPr="00B4660F" w:rsidRDefault="002B293F" w:rsidP="00B4660F">
      <w:pPr>
        <w:rPr>
          <w:rFonts w:asciiTheme="majorHAnsi" w:eastAsiaTheme="minorEastAsia" w:hAnsiTheme="majorHAnsi" w:cstheme="majorHAnsi"/>
          <w:szCs w:val="22"/>
          <w:lang w:val="en-GB"/>
        </w:rPr>
      </w:pPr>
    </w:p>
    <w:p w14:paraId="3E1D1CE7" w14:textId="60207BB6" w:rsidR="002B293F" w:rsidRPr="00B4660F" w:rsidRDefault="00720E1D" w:rsidP="00B4660F">
      <w:pPr>
        <w:pStyle w:val="ListParagraph"/>
        <w:numPr>
          <w:ilvl w:val="0"/>
          <w:numId w:val="9"/>
        </w:numPr>
        <w:rPr>
          <w:rFonts w:asciiTheme="majorHAnsi" w:eastAsiaTheme="minorEastAsia" w:hAnsiTheme="majorHAnsi" w:cstheme="majorHAnsi"/>
          <w:szCs w:val="22"/>
          <w:lang w:val="en-GB"/>
        </w:rPr>
      </w:pPr>
      <w:r w:rsidRPr="00B4660F">
        <w:rPr>
          <w:rFonts w:asciiTheme="majorHAnsi" w:hAnsiTheme="majorHAnsi" w:cstheme="majorHAnsi"/>
          <w:szCs w:val="22"/>
          <w:lang w:val="en-GB"/>
        </w:rPr>
        <w:t xml:space="preserve">The checklist is intended for use by all stakeholders involved in paperless trade facilitation and not only for legal specialists. While it includes references to legal concepts, it does so in general terms in order to reach a broad audience. Each question should be seen as the starting point for a broader reflection on the state of the law in the given area. </w:t>
      </w:r>
    </w:p>
    <w:p w14:paraId="13BC6937" w14:textId="2B1DCB98" w:rsidR="002B293F" w:rsidRPr="00B4660F" w:rsidRDefault="002B293F" w:rsidP="00B4660F">
      <w:pPr>
        <w:rPr>
          <w:rFonts w:asciiTheme="majorHAnsi" w:eastAsiaTheme="minorEastAsia" w:hAnsiTheme="majorHAnsi" w:cstheme="majorHAnsi"/>
          <w:szCs w:val="22"/>
          <w:lang w:val="en-GB"/>
        </w:rPr>
      </w:pPr>
    </w:p>
    <w:p w14:paraId="031D239A" w14:textId="63EB0EC8" w:rsidR="002B293F" w:rsidRPr="00B4660F" w:rsidRDefault="00720E1D" w:rsidP="00B4660F">
      <w:pPr>
        <w:pStyle w:val="ListParagraph"/>
        <w:numPr>
          <w:ilvl w:val="0"/>
          <w:numId w:val="9"/>
        </w:numPr>
        <w:rPr>
          <w:rFonts w:asciiTheme="majorHAnsi" w:eastAsiaTheme="minorEastAsia" w:hAnsiTheme="majorHAnsi" w:cstheme="majorHAnsi"/>
          <w:szCs w:val="22"/>
          <w:lang w:val="en-GB"/>
        </w:rPr>
      </w:pPr>
      <w:r w:rsidRPr="00B4660F">
        <w:rPr>
          <w:rFonts w:asciiTheme="majorHAnsi" w:hAnsiTheme="majorHAnsi" w:cstheme="majorHAnsi"/>
          <w:szCs w:val="22"/>
          <w:lang w:val="en-GB"/>
        </w:rPr>
        <w:t>The term “law” should be understood to include statutes, regulations, administrative measures and any other binding rules. All questions about national laws can be applied to subnational laws as appropriate. In completing the checklist, it is recommended that the user indicate, where possible, the legal authority for the answers, for example the statute, regulation or other rule</w:t>
      </w:r>
      <w:r w:rsidR="00D32B0E" w:rsidRPr="00B4660F">
        <w:rPr>
          <w:rFonts w:asciiTheme="majorHAnsi" w:hAnsiTheme="majorHAnsi" w:cstheme="majorHAnsi"/>
          <w:szCs w:val="22"/>
          <w:lang w:val="en-GB"/>
        </w:rPr>
        <w:t xml:space="preserve"> </w:t>
      </w:r>
      <w:r w:rsidRPr="00B4660F">
        <w:rPr>
          <w:rFonts w:asciiTheme="majorHAnsi" w:hAnsiTheme="majorHAnsi" w:cstheme="majorHAnsi"/>
          <w:szCs w:val="22"/>
          <w:lang w:val="en-GB"/>
        </w:rPr>
        <w:t xml:space="preserve">relevant </w:t>
      </w:r>
      <w:r w:rsidR="00223E14" w:rsidRPr="00B4660F">
        <w:rPr>
          <w:rFonts w:asciiTheme="majorHAnsi" w:hAnsiTheme="majorHAnsi" w:cstheme="majorHAnsi"/>
          <w:szCs w:val="22"/>
          <w:lang w:val="en-GB"/>
        </w:rPr>
        <w:t xml:space="preserve">to </w:t>
      </w:r>
      <w:r w:rsidRPr="00B4660F">
        <w:rPr>
          <w:rFonts w:asciiTheme="majorHAnsi" w:hAnsiTheme="majorHAnsi" w:cstheme="majorHAnsi"/>
          <w:szCs w:val="22"/>
          <w:lang w:val="en-GB"/>
        </w:rPr>
        <w:t>the answers.</w:t>
      </w:r>
      <w:r w:rsidR="00710253" w:rsidRPr="00B4660F">
        <w:rPr>
          <w:rFonts w:asciiTheme="majorHAnsi" w:hAnsiTheme="majorHAnsi" w:cstheme="majorHAnsi"/>
          <w:szCs w:val="22"/>
          <w:lang w:val="en-GB"/>
        </w:rPr>
        <w:t xml:space="preserve"> Some relevant obligations may arise through contract</w:t>
      </w:r>
      <w:r w:rsidR="00165565" w:rsidRPr="00B4660F">
        <w:rPr>
          <w:rFonts w:asciiTheme="majorHAnsi" w:hAnsiTheme="majorHAnsi" w:cstheme="majorHAnsi"/>
          <w:szCs w:val="22"/>
          <w:lang w:val="en-GB"/>
        </w:rPr>
        <w:t>s</w:t>
      </w:r>
      <w:r w:rsidR="00710253" w:rsidRPr="00B4660F">
        <w:rPr>
          <w:rFonts w:asciiTheme="majorHAnsi" w:hAnsiTheme="majorHAnsi" w:cstheme="majorHAnsi"/>
          <w:szCs w:val="22"/>
          <w:lang w:val="en-GB"/>
        </w:rPr>
        <w:t xml:space="preserve"> as well.</w:t>
      </w:r>
    </w:p>
    <w:p w14:paraId="3DB27AC8" w14:textId="77777777" w:rsidR="002B293F" w:rsidRPr="00B4660F" w:rsidRDefault="002B293F" w:rsidP="00B4660F">
      <w:pPr>
        <w:rPr>
          <w:rFonts w:asciiTheme="majorHAnsi" w:eastAsiaTheme="minorEastAsia" w:hAnsiTheme="majorHAnsi" w:cstheme="majorHAnsi"/>
          <w:szCs w:val="22"/>
          <w:lang w:val="en-GB"/>
        </w:rPr>
      </w:pPr>
    </w:p>
    <w:p w14:paraId="5D285BB0" w14:textId="1D28B58E" w:rsidR="00720E1D" w:rsidRPr="00B4660F" w:rsidRDefault="00720E1D" w:rsidP="00B4660F">
      <w:pPr>
        <w:pStyle w:val="ListParagraph"/>
        <w:numPr>
          <w:ilvl w:val="0"/>
          <w:numId w:val="9"/>
        </w:numPr>
        <w:rPr>
          <w:rFonts w:asciiTheme="majorHAnsi" w:eastAsiaTheme="minorEastAsia" w:hAnsiTheme="majorHAnsi" w:cstheme="majorHAnsi"/>
          <w:szCs w:val="22"/>
          <w:lang w:val="en-GB"/>
        </w:rPr>
      </w:pPr>
      <w:r w:rsidRPr="00B4660F">
        <w:rPr>
          <w:rFonts w:asciiTheme="majorHAnsi" w:hAnsiTheme="majorHAnsi" w:cstheme="majorHAnsi"/>
          <w:szCs w:val="22"/>
          <w:lang w:val="en-GB"/>
        </w:rPr>
        <w:t xml:space="preserve">Additional guidance on how to use this checklist </w:t>
      </w:r>
      <w:r w:rsidR="000C42DC" w:rsidRPr="00B4660F">
        <w:rPr>
          <w:rFonts w:asciiTheme="majorHAnsi" w:hAnsiTheme="majorHAnsi" w:cstheme="majorHAnsi"/>
          <w:szCs w:val="22"/>
          <w:lang w:val="en-GB"/>
        </w:rPr>
        <w:t>is</w:t>
      </w:r>
      <w:r w:rsidRPr="00B4660F">
        <w:rPr>
          <w:rFonts w:asciiTheme="majorHAnsi" w:hAnsiTheme="majorHAnsi" w:cstheme="majorHAnsi"/>
          <w:szCs w:val="22"/>
          <w:lang w:val="en-GB"/>
        </w:rPr>
        <w:t xml:space="preserve"> provided in a separate online guide.</w:t>
      </w:r>
      <w:r w:rsidRPr="00B4660F">
        <w:rPr>
          <w:rStyle w:val="FootnoteReference"/>
          <w:rFonts w:asciiTheme="majorHAnsi" w:eastAsiaTheme="minorEastAsia" w:hAnsiTheme="majorHAnsi" w:cstheme="majorHAnsi"/>
          <w:szCs w:val="22"/>
          <w:lang w:val="en-GB"/>
        </w:rPr>
        <w:footnoteReference w:id="3"/>
      </w:r>
      <w:r w:rsidRPr="00B4660F">
        <w:rPr>
          <w:rFonts w:asciiTheme="majorHAnsi" w:hAnsiTheme="majorHAnsi" w:cstheme="majorHAnsi"/>
          <w:szCs w:val="22"/>
          <w:lang w:val="en-GB"/>
        </w:rPr>
        <w:t xml:space="preserve"> </w:t>
      </w:r>
      <w:r w:rsidR="006E0584" w:rsidRPr="00B4660F">
        <w:rPr>
          <w:rFonts w:asciiTheme="majorHAnsi" w:hAnsiTheme="majorHAnsi" w:cstheme="majorHAnsi"/>
          <w:szCs w:val="22"/>
          <w:lang w:val="en-GB"/>
        </w:rPr>
        <w:t>A number of</w:t>
      </w:r>
      <w:r w:rsidRPr="00B4660F">
        <w:rPr>
          <w:rFonts w:asciiTheme="majorHAnsi" w:hAnsiTheme="majorHAnsi" w:cstheme="majorHAnsi"/>
          <w:szCs w:val="22"/>
          <w:lang w:val="en-GB"/>
        </w:rPr>
        <w:t xml:space="preserve"> examples </w:t>
      </w:r>
      <w:r w:rsidR="006E0584" w:rsidRPr="00B4660F">
        <w:rPr>
          <w:rFonts w:asciiTheme="majorHAnsi" w:hAnsiTheme="majorHAnsi" w:cstheme="majorHAnsi"/>
          <w:szCs w:val="22"/>
          <w:lang w:val="en-GB"/>
        </w:rPr>
        <w:t xml:space="preserve">of </w:t>
      </w:r>
      <w:r w:rsidRPr="00B4660F">
        <w:rPr>
          <w:rFonts w:asciiTheme="majorHAnsi" w:hAnsiTheme="majorHAnsi" w:cstheme="majorHAnsi"/>
          <w:szCs w:val="22"/>
          <w:lang w:val="en-GB"/>
        </w:rPr>
        <w:t xml:space="preserve">country reports </w:t>
      </w:r>
      <w:r w:rsidR="001E7F2A" w:rsidRPr="00B4660F">
        <w:rPr>
          <w:rFonts w:asciiTheme="majorHAnsi" w:hAnsiTheme="majorHAnsi" w:cstheme="majorHAnsi"/>
          <w:szCs w:val="22"/>
          <w:lang w:val="en-GB"/>
        </w:rPr>
        <w:t>on</w:t>
      </w:r>
      <w:r w:rsidRPr="00B4660F">
        <w:rPr>
          <w:rFonts w:asciiTheme="majorHAnsi" w:hAnsiTheme="majorHAnsi" w:cstheme="majorHAnsi"/>
          <w:szCs w:val="22"/>
          <w:lang w:val="en-GB"/>
        </w:rPr>
        <w:t xml:space="preserve"> readiness assessment</w:t>
      </w:r>
      <w:r w:rsidR="001E7F2A" w:rsidRPr="00B4660F">
        <w:rPr>
          <w:rFonts w:asciiTheme="majorHAnsi" w:hAnsiTheme="majorHAnsi" w:cstheme="majorHAnsi"/>
          <w:szCs w:val="22"/>
          <w:lang w:val="en-GB"/>
        </w:rPr>
        <w:t>s</w:t>
      </w:r>
      <w:r w:rsidRPr="00B4660F">
        <w:rPr>
          <w:rFonts w:asciiTheme="majorHAnsi" w:hAnsiTheme="majorHAnsi" w:cstheme="majorHAnsi"/>
          <w:szCs w:val="22"/>
          <w:lang w:val="en-GB"/>
        </w:rPr>
        <w:t xml:space="preserve"> for cross-border paperless trade carried out by ESCAP</w:t>
      </w:r>
      <w:r w:rsidR="006E0584" w:rsidRPr="00B4660F">
        <w:rPr>
          <w:rFonts w:asciiTheme="majorHAnsi" w:hAnsiTheme="majorHAnsi" w:cstheme="majorHAnsi"/>
          <w:szCs w:val="22"/>
          <w:lang w:val="en-GB"/>
        </w:rPr>
        <w:t xml:space="preserve"> are also available online</w:t>
      </w:r>
      <w:r w:rsidRPr="00B4660F">
        <w:rPr>
          <w:rFonts w:asciiTheme="majorHAnsi" w:hAnsiTheme="majorHAnsi" w:cstheme="majorHAnsi"/>
          <w:szCs w:val="22"/>
          <w:lang w:val="en-GB"/>
        </w:rPr>
        <w:t>.</w:t>
      </w:r>
      <w:r w:rsidRPr="00B4660F">
        <w:rPr>
          <w:rStyle w:val="FootnoteReference"/>
          <w:rFonts w:asciiTheme="majorHAnsi" w:eastAsiaTheme="minorEastAsia" w:hAnsiTheme="majorHAnsi" w:cstheme="majorHAnsi"/>
          <w:szCs w:val="22"/>
          <w:lang w:val="en-GB"/>
        </w:rPr>
        <w:footnoteReference w:id="4"/>
      </w:r>
      <w:r w:rsidRPr="00B4660F">
        <w:rPr>
          <w:rFonts w:asciiTheme="majorHAnsi" w:hAnsiTheme="majorHAnsi" w:cstheme="majorHAnsi"/>
          <w:szCs w:val="22"/>
          <w:lang w:val="en-GB"/>
        </w:rPr>
        <w:t xml:space="preserve"> In addition, a general introduction </w:t>
      </w:r>
      <w:r w:rsidR="00F12999" w:rsidRPr="00B4660F">
        <w:rPr>
          <w:rFonts w:asciiTheme="majorHAnsi" w:hAnsiTheme="majorHAnsi" w:cstheme="majorHAnsi"/>
          <w:szCs w:val="22"/>
          <w:lang w:val="en-GB"/>
        </w:rPr>
        <w:t xml:space="preserve">on legal issues related </w:t>
      </w:r>
      <w:r w:rsidR="00F12999" w:rsidRPr="00B4660F">
        <w:rPr>
          <w:rFonts w:asciiTheme="majorHAnsi" w:hAnsiTheme="majorHAnsi" w:cstheme="majorHAnsi"/>
          <w:szCs w:val="22"/>
          <w:lang w:val="en-GB"/>
        </w:rPr>
        <w:lastRenderedPageBreak/>
        <w:t xml:space="preserve">to cross-border paperless trade </w:t>
      </w:r>
      <w:r w:rsidRPr="00B4660F">
        <w:rPr>
          <w:rFonts w:asciiTheme="majorHAnsi" w:hAnsiTheme="majorHAnsi" w:cstheme="majorHAnsi"/>
          <w:szCs w:val="22"/>
          <w:lang w:val="en-GB"/>
        </w:rPr>
        <w:t xml:space="preserve">may be found in the </w:t>
      </w:r>
      <w:r w:rsidR="00EA6892" w:rsidRPr="00B4660F">
        <w:rPr>
          <w:rFonts w:asciiTheme="majorHAnsi" w:hAnsiTheme="majorHAnsi" w:cstheme="majorHAnsi"/>
          <w:szCs w:val="22"/>
          <w:lang w:val="en-GB"/>
        </w:rPr>
        <w:t xml:space="preserve">ESCAP publication </w:t>
      </w:r>
      <w:r w:rsidR="00F12999" w:rsidRPr="00B4660F">
        <w:rPr>
          <w:rFonts w:asciiTheme="majorHAnsi" w:hAnsiTheme="majorHAnsi" w:cstheme="majorHAnsi"/>
          <w:i/>
          <w:iCs/>
          <w:szCs w:val="22"/>
          <w:lang w:val="en-GB"/>
        </w:rPr>
        <w:t>Electronic Single Window Legal Issues: A Capacity-Building Guide</w:t>
      </w:r>
      <w:r w:rsidRPr="00B4660F">
        <w:rPr>
          <w:rFonts w:asciiTheme="majorHAnsi" w:hAnsiTheme="majorHAnsi" w:cstheme="majorHAnsi"/>
          <w:szCs w:val="22"/>
          <w:lang w:val="en-GB"/>
        </w:rPr>
        <w:t>.</w:t>
      </w:r>
      <w:r w:rsidR="00F04BD5" w:rsidRPr="00B4660F">
        <w:rPr>
          <w:rStyle w:val="FootnoteReference"/>
          <w:rFonts w:asciiTheme="majorHAnsi" w:eastAsiaTheme="minorEastAsia" w:hAnsiTheme="majorHAnsi" w:cstheme="majorHAnsi"/>
          <w:szCs w:val="22"/>
          <w:lang w:val="en-GB"/>
        </w:rPr>
        <w:footnoteReference w:id="5"/>
      </w:r>
    </w:p>
    <w:p w14:paraId="79E1039E" w14:textId="7C840AE7" w:rsidR="002B293F" w:rsidRPr="00B4660F" w:rsidRDefault="002B293F" w:rsidP="00B4660F">
      <w:pPr>
        <w:rPr>
          <w:rFonts w:asciiTheme="majorHAnsi" w:hAnsiTheme="majorHAnsi" w:cstheme="majorHAnsi"/>
          <w:b/>
          <w:bCs/>
          <w:szCs w:val="22"/>
          <w:lang w:val="en-GB"/>
        </w:rPr>
      </w:pPr>
    </w:p>
    <w:p w14:paraId="70A34417" w14:textId="77777777" w:rsidR="00D84058" w:rsidRDefault="00D84058">
      <w:pPr>
        <w:rPr>
          <w:rFonts w:asciiTheme="majorHAnsi" w:hAnsiTheme="majorHAnsi" w:cstheme="majorHAnsi"/>
          <w:b/>
          <w:bCs/>
          <w:szCs w:val="22"/>
          <w:lang w:val="en-GB"/>
        </w:rPr>
      </w:pPr>
    </w:p>
    <w:p w14:paraId="705267F2" w14:textId="791D4673" w:rsidR="00221910" w:rsidRPr="0060390A" w:rsidRDefault="00DF0B53" w:rsidP="00DF0B53">
      <w:pPr>
        <w:widowControl w:val="0"/>
        <w:tabs>
          <w:tab w:val="right" w:pos="720"/>
          <w:tab w:val="left" w:pos="1152"/>
        </w:tabs>
        <w:autoSpaceDE w:val="0"/>
        <w:autoSpaceDN w:val="0"/>
        <w:adjustRightInd w:val="0"/>
        <w:spacing w:after="240"/>
        <w:ind w:left="1152" w:right="1152" w:hanging="1152"/>
        <w:outlineLvl w:val="1"/>
        <w:rPr>
          <w:rFonts w:asciiTheme="majorHAnsi" w:eastAsiaTheme="minorEastAsia" w:hAnsiTheme="majorHAnsi" w:cstheme="majorHAnsi"/>
          <w:b/>
          <w:szCs w:val="22"/>
          <w:lang w:val="en-GB"/>
        </w:rPr>
      </w:pPr>
      <w:r>
        <w:rPr>
          <w:rFonts w:asciiTheme="majorHAnsi" w:hAnsiTheme="majorHAnsi" w:cstheme="majorHAnsi"/>
          <w:b/>
          <w:bCs/>
          <w:szCs w:val="22"/>
          <w:lang w:val="en-GB"/>
        </w:rPr>
        <w:t>A.</w:t>
      </w:r>
      <w:r>
        <w:rPr>
          <w:rFonts w:asciiTheme="majorHAnsi" w:hAnsiTheme="majorHAnsi" w:cstheme="majorHAnsi"/>
          <w:b/>
          <w:bCs/>
          <w:szCs w:val="22"/>
          <w:lang w:val="en-GB"/>
        </w:rPr>
        <w:tab/>
      </w:r>
      <w:r w:rsidR="002B293F">
        <w:rPr>
          <w:rFonts w:asciiTheme="majorHAnsi" w:hAnsiTheme="majorHAnsi" w:cstheme="majorHAnsi"/>
          <w:b/>
          <w:bCs/>
          <w:szCs w:val="22"/>
          <w:lang w:val="en-GB"/>
        </w:rPr>
        <w:t xml:space="preserve"> </w:t>
      </w:r>
      <w:r w:rsidR="00C91F2D" w:rsidRPr="0060390A">
        <w:rPr>
          <w:rFonts w:asciiTheme="majorHAnsi" w:hAnsiTheme="majorHAnsi" w:cstheme="majorHAnsi"/>
          <w:b/>
          <w:bCs/>
          <w:szCs w:val="22"/>
          <w:lang w:val="en-GB"/>
        </w:rPr>
        <w:t xml:space="preserve">Electronic transactions and signatures law </w:t>
      </w:r>
    </w:p>
    <w:p w14:paraId="280FAECA" w14:textId="7F0A73A4" w:rsidR="001A0466" w:rsidRPr="009C6DD2" w:rsidRDefault="00C606B9" w:rsidP="009C6DD2">
      <w:pPr>
        <w:pStyle w:val="ListParagraph"/>
        <w:numPr>
          <w:ilvl w:val="0"/>
          <w:numId w:val="9"/>
        </w:numPr>
        <w:rPr>
          <w:rFonts w:eastAsiaTheme="minorEastAsia"/>
          <w:lang w:val="en-GB"/>
        </w:rPr>
      </w:pPr>
      <w:r w:rsidRPr="009C6DD2">
        <w:rPr>
          <w:lang w:val="en-GB"/>
        </w:rPr>
        <w:t xml:space="preserve">Part </w:t>
      </w:r>
      <w:r w:rsidR="00441D22" w:rsidRPr="009C6DD2">
        <w:rPr>
          <w:lang w:val="en-GB"/>
        </w:rPr>
        <w:t>I</w:t>
      </w:r>
      <w:r w:rsidRPr="009C6DD2">
        <w:rPr>
          <w:lang w:val="en-GB"/>
        </w:rPr>
        <w:t xml:space="preserve"> of the checklist is focused on laws related to electronic transactions and electronic signatures. These concerns are addressed either directly or indirectly in articles 5, 6 and 7 of the </w:t>
      </w:r>
      <w:r w:rsidR="000C2CFF" w:rsidRPr="009C6DD2">
        <w:rPr>
          <w:lang w:val="en-GB"/>
        </w:rPr>
        <w:t xml:space="preserve">Framework </w:t>
      </w:r>
      <w:r w:rsidRPr="009C6DD2">
        <w:rPr>
          <w:lang w:val="en-GB"/>
        </w:rPr>
        <w:t>Agreement. In particular, the first three principles included in article 5 (on general principles) represent the principles guiding the legislative texts on electron</w:t>
      </w:r>
      <w:r w:rsidR="00F74190" w:rsidRPr="009C6DD2">
        <w:rPr>
          <w:lang w:val="en-GB"/>
        </w:rPr>
        <w:t>ic commerce prepared by</w:t>
      </w:r>
      <w:r w:rsidR="00C432F1" w:rsidRPr="009C6DD2">
        <w:rPr>
          <w:lang w:val="en-GB"/>
        </w:rPr>
        <w:t xml:space="preserve"> the United Nations Commission on International Trade Law</w:t>
      </w:r>
      <w:r w:rsidR="00F74190" w:rsidRPr="009C6DD2">
        <w:rPr>
          <w:lang w:val="en-GB"/>
        </w:rPr>
        <w:t xml:space="preserve"> </w:t>
      </w:r>
      <w:r w:rsidR="00C432F1" w:rsidRPr="009C6DD2">
        <w:rPr>
          <w:lang w:val="en-GB"/>
        </w:rPr>
        <w:t>(</w:t>
      </w:r>
      <w:r w:rsidR="00F74190" w:rsidRPr="009C6DD2">
        <w:rPr>
          <w:lang w:val="en-GB"/>
        </w:rPr>
        <w:t>UNCITRAL</w:t>
      </w:r>
      <w:r w:rsidR="00C432F1" w:rsidRPr="009C6DD2">
        <w:rPr>
          <w:lang w:val="en-GB"/>
        </w:rPr>
        <w:t>)</w:t>
      </w:r>
      <w:r w:rsidR="00F74190" w:rsidRPr="009C6DD2">
        <w:rPr>
          <w:lang w:val="en-GB"/>
        </w:rPr>
        <w:t xml:space="preserve"> and, as such, are an expression of international consensus.</w:t>
      </w:r>
      <w:r w:rsidR="000E5644" w:rsidRPr="00D62879">
        <w:rPr>
          <w:rStyle w:val="FootnoteReference"/>
          <w:rFonts w:asciiTheme="majorHAnsi" w:eastAsiaTheme="minorEastAsia" w:hAnsiTheme="majorHAnsi" w:cstheme="majorHAnsi"/>
          <w:szCs w:val="22"/>
          <w:lang w:val="en-GB"/>
        </w:rPr>
        <w:footnoteReference w:id="6"/>
      </w:r>
      <w:r w:rsidRPr="009C6DD2">
        <w:rPr>
          <w:lang w:val="en-GB"/>
        </w:rPr>
        <w:t xml:space="preserve"> Approximatel</w:t>
      </w:r>
      <w:r w:rsidR="00F74190" w:rsidRPr="009C6DD2">
        <w:rPr>
          <w:lang w:val="en-GB"/>
        </w:rPr>
        <w:t>y half of the Governments in Asia and the Pacific have adopted at least one UNCITRAL text on electronic commerce.</w:t>
      </w:r>
      <w:r w:rsidR="000E5644" w:rsidRPr="00D62879">
        <w:rPr>
          <w:rStyle w:val="FootnoteReference"/>
          <w:rFonts w:asciiTheme="majorHAnsi" w:eastAsiaTheme="minorEastAsia" w:hAnsiTheme="majorHAnsi" w:cstheme="majorHAnsi"/>
          <w:szCs w:val="22"/>
          <w:lang w:val="en-GB"/>
        </w:rPr>
        <w:footnoteReference w:id="7"/>
      </w:r>
      <w:r w:rsidRPr="009C6DD2">
        <w:rPr>
          <w:lang w:val="en-GB"/>
        </w:rPr>
        <w:t xml:space="preserve"> </w:t>
      </w:r>
    </w:p>
    <w:p w14:paraId="4F0345CD" w14:textId="77777777" w:rsidR="002B293F" w:rsidRPr="002B293F" w:rsidRDefault="002B293F" w:rsidP="009C6DD2">
      <w:pPr>
        <w:rPr>
          <w:rFonts w:eastAsiaTheme="minorEastAsia"/>
          <w:lang w:val="en-GB"/>
        </w:rPr>
      </w:pPr>
    </w:p>
    <w:p w14:paraId="658726CF" w14:textId="7ABFD329" w:rsidR="0081060D" w:rsidRPr="00DB74CE" w:rsidRDefault="00BC0BDC" w:rsidP="009C6DD2">
      <w:pPr>
        <w:pStyle w:val="ListParagraph"/>
        <w:numPr>
          <w:ilvl w:val="0"/>
          <w:numId w:val="9"/>
        </w:numPr>
        <w:rPr>
          <w:rFonts w:eastAsiaTheme="minorEastAsia"/>
          <w:lang w:val="en-GB"/>
        </w:rPr>
      </w:pPr>
      <w:r w:rsidRPr="009C6DD2">
        <w:rPr>
          <w:lang w:val="en-GB"/>
        </w:rPr>
        <w:t xml:space="preserve">In order to promote interoperability to </w:t>
      </w:r>
      <w:r w:rsidR="00C606B9" w:rsidRPr="009C6DD2">
        <w:rPr>
          <w:lang w:val="en-GB"/>
        </w:rPr>
        <w:t>the extent possible</w:t>
      </w:r>
      <w:r w:rsidR="00864808" w:rsidRPr="009C6DD2">
        <w:rPr>
          <w:lang w:val="en-GB"/>
        </w:rPr>
        <w:t>,</w:t>
      </w:r>
      <w:r w:rsidR="00C606B9" w:rsidRPr="009C6DD2">
        <w:rPr>
          <w:lang w:val="en-GB"/>
        </w:rPr>
        <w:t xml:space="preserve"> similar rules should apply to electronic communications exchanged among commercial operators and between commercial operators and public authorities. In the paperless trade facilitation environment, this means that trade-related data exchanged in commercial documents may be reused for submission to single windows. This should ensure high data quality with respect to its origin, integrity, accuracy, completeness and other characteristics. </w:t>
      </w:r>
      <w:bookmarkStart w:id="0" w:name="_Hlk31792545"/>
    </w:p>
    <w:p w14:paraId="265F7548" w14:textId="77777777" w:rsidR="00DB74CE" w:rsidRPr="00DB74CE" w:rsidRDefault="00DB74CE" w:rsidP="00DB74CE">
      <w:pPr>
        <w:pStyle w:val="ListParagraph"/>
        <w:rPr>
          <w:rFonts w:eastAsiaTheme="minorEastAsia"/>
          <w:lang w:val="en-GB"/>
        </w:rPr>
      </w:pPr>
    </w:p>
    <w:p w14:paraId="2C14C235" w14:textId="77777777" w:rsidR="00DB74CE" w:rsidRPr="00DB74CE" w:rsidRDefault="00DB74CE" w:rsidP="00DB74CE">
      <w:pPr>
        <w:rPr>
          <w:rFonts w:eastAsiaTheme="minorEastAsia"/>
          <w:lang w:val="en-GB"/>
        </w:rPr>
      </w:pPr>
    </w:p>
    <w:tbl>
      <w:tblPr>
        <w:tblStyle w:val="3"/>
        <w:tblW w:w="9265" w:type="dxa"/>
        <w:tblLayout w:type="fixed"/>
        <w:tblLook w:val="04A0" w:firstRow="1" w:lastRow="0" w:firstColumn="1" w:lastColumn="0" w:noHBand="0" w:noVBand="1"/>
      </w:tblPr>
      <w:tblGrid>
        <w:gridCol w:w="1075"/>
        <w:gridCol w:w="6480"/>
        <w:gridCol w:w="1710"/>
      </w:tblGrid>
      <w:tr w:rsidR="00B201AE" w:rsidRPr="00D62879" w14:paraId="715DA28A" w14:textId="77777777" w:rsidTr="00B86C1B">
        <w:trPr>
          <w:trHeight w:val="400"/>
          <w:tblHeader/>
        </w:trPr>
        <w:tc>
          <w:tcPr>
            <w:tcW w:w="1075" w:type="dxa"/>
          </w:tcPr>
          <w:bookmarkEnd w:id="0"/>
          <w:p w14:paraId="053346F6" w14:textId="73CFA949" w:rsidR="00B201AE" w:rsidRPr="00045D72" w:rsidRDefault="00B201AE" w:rsidP="00A3307F">
            <w:pPr>
              <w:spacing w:before="120" w:after="120"/>
              <w:jc w:val="center"/>
              <w:rPr>
                <w:rFonts w:asciiTheme="majorHAnsi" w:hAnsiTheme="majorHAnsi" w:cstheme="majorHAnsi"/>
                <w:i/>
                <w:iCs/>
                <w:szCs w:val="22"/>
                <w:lang w:val="en-GB"/>
              </w:rPr>
            </w:pPr>
            <w:r>
              <w:rPr>
                <w:rFonts w:asciiTheme="majorHAnsi" w:hAnsiTheme="majorHAnsi" w:cstheme="majorHAnsi"/>
                <w:i/>
                <w:iCs/>
                <w:szCs w:val="22"/>
                <w:lang w:val="en-GB"/>
              </w:rPr>
              <w:t>No.</w:t>
            </w:r>
          </w:p>
        </w:tc>
        <w:tc>
          <w:tcPr>
            <w:tcW w:w="6480" w:type="dxa"/>
          </w:tcPr>
          <w:p w14:paraId="35149772" w14:textId="2BEEDA23" w:rsidR="00B201AE" w:rsidRPr="00045D72" w:rsidRDefault="00B201AE" w:rsidP="00A3307F">
            <w:pPr>
              <w:spacing w:before="120" w:after="120"/>
              <w:jc w:val="center"/>
              <w:rPr>
                <w:rFonts w:asciiTheme="majorHAnsi" w:hAnsiTheme="majorHAnsi" w:cstheme="majorHAnsi"/>
                <w:b/>
                <w:bCs/>
                <w:i/>
                <w:iCs/>
                <w:szCs w:val="22"/>
                <w:lang w:val="en-GB"/>
              </w:rPr>
            </w:pPr>
            <w:r w:rsidRPr="00045D72">
              <w:rPr>
                <w:rFonts w:asciiTheme="majorHAnsi" w:hAnsiTheme="majorHAnsi" w:cstheme="majorHAnsi"/>
                <w:i/>
                <w:iCs/>
                <w:szCs w:val="22"/>
                <w:lang w:val="en-GB"/>
              </w:rPr>
              <w:t>Focus questions</w:t>
            </w:r>
          </w:p>
        </w:tc>
        <w:tc>
          <w:tcPr>
            <w:tcW w:w="1710" w:type="dxa"/>
          </w:tcPr>
          <w:p w14:paraId="7202D2CB" w14:textId="77777777" w:rsidR="00B201AE" w:rsidRPr="00045D72" w:rsidRDefault="00B201AE" w:rsidP="00A3307F">
            <w:pPr>
              <w:spacing w:before="120" w:after="120"/>
              <w:jc w:val="center"/>
              <w:rPr>
                <w:rFonts w:asciiTheme="majorHAnsi" w:hAnsiTheme="majorHAnsi" w:cstheme="majorHAnsi"/>
                <w:b/>
                <w:bCs/>
                <w:i/>
                <w:iCs/>
                <w:szCs w:val="22"/>
                <w:lang w:val="en-GB"/>
              </w:rPr>
            </w:pPr>
            <w:r w:rsidRPr="00045D72">
              <w:rPr>
                <w:rFonts w:asciiTheme="majorHAnsi" w:hAnsiTheme="majorHAnsi" w:cstheme="majorHAnsi"/>
                <w:i/>
                <w:iCs/>
                <w:szCs w:val="22"/>
                <w:lang w:val="en-GB"/>
              </w:rPr>
              <w:t>Response</w:t>
            </w:r>
          </w:p>
        </w:tc>
      </w:tr>
      <w:tr w:rsidR="00B201AE" w:rsidRPr="00D62879" w14:paraId="44C23A25" w14:textId="77777777" w:rsidTr="00B86C1B">
        <w:tc>
          <w:tcPr>
            <w:tcW w:w="1075" w:type="dxa"/>
          </w:tcPr>
          <w:p w14:paraId="2CCAECEB" w14:textId="77777777" w:rsidR="00B201AE" w:rsidRPr="00E74813" w:rsidRDefault="00B201AE" w:rsidP="00A3307F">
            <w:pPr>
              <w:spacing w:before="120" w:after="120"/>
              <w:rPr>
                <w:rFonts w:asciiTheme="majorHAnsi" w:hAnsiTheme="majorHAnsi" w:cstheme="majorHAnsi"/>
                <w:b/>
                <w:bCs/>
                <w:szCs w:val="22"/>
                <w:lang w:val="en-GB"/>
              </w:rPr>
            </w:pPr>
          </w:p>
        </w:tc>
        <w:tc>
          <w:tcPr>
            <w:tcW w:w="8190" w:type="dxa"/>
            <w:gridSpan w:val="2"/>
          </w:tcPr>
          <w:p w14:paraId="30317E72" w14:textId="7F2796A3" w:rsidR="00B201AE" w:rsidRPr="00E74813" w:rsidRDefault="00B201AE" w:rsidP="00A3307F">
            <w:pPr>
              <w:spacing w:before="120" w:after="120"/>
              <w:rPr>
                <w:rFonts w:asciiTheme="majorHAnsi" w:eastAsia="MS Mincho" w:hAnsiTheme="majorHAnsi" w:cstheme="majorHAnsi"/>
                <w:b/>
                <w:bCs/>
                <w:iCs/>
                <w:szCs w:val="22"/>
                <w:lang w:val="en-GB"/>
              </w:rPr>
            </w:pPr>
            <w:r w:rsidRPr="00E74813">
              <w:rPr>
                <w:rFonts w:asciiTheme="majorHAnsi" w:hAnsiTheme="majorHAnsi" w:cstheme="majorHAnsi"/>
                <w:b/>
                <w:bCs/>
                <w:szCs w:val="22"/>
                <w:lang w:val="en-GB"/>
              </w:rPr>
              <w:t xml:space="preserve">Related provisions of the Framework Agreement: </w:t>
            </w:r>
          </w:p>
          <w:p w14:paraId="75CCAE0F" w14:textId="631CA3FA" w:rsidR="00B201AE" w:rsidRPr="00365651" w:rsidRDefault="00B201AE" w:rsidP="00602948">
            <w:pPr>
              <w:numPr>
                <w:ilvl w:val="0"/>
                <w:numId w:val="5"/>
              </w:numPr>
              <w:spacing w:after="80"/>
              <w:rPr>
                <w:rFonts w:asciiTheme="majorHAnsi" w:eastAsia="MS Mincho" w:hAnsiTheme="majorHAnsi" w:cstheme="majorHAnsi"/>
                <w:b/>
                <w:bCs/>
                <w:iCs/>
                <w:szCs w:val="22"/>
                <w:lang w:val="en-GB"/>
              </w:rPr>
            </w:pPr>
            <w:r w:rsidRPr="00365651">
              <w:rPr>
                <w:rFonts w:asciiTheme="majorHAnsi" w:hAnsiTheme="majorHAnsi" w:cstheme="majorHAnsi"/>
                <w:szCs w:val="22"/>
                <w:lang w:val="en-GB"/>
              </w:rPr>
              <w:t>Article 5 on general principles.</w:t>
            </w:r>
          </w:p>
          <w:p w14:paraId="483E5CB3" w14:textId="4C869070" w:rsidR="00B201AE" w:rsidRPr="00365651" w:rsidRDefault="00B201AE" w:rsidP="00602948">
            <w:pPr>
              <w:numPr>
                <w:ilvl w:val="0"/>
                <w:numId w:val="5"/>
              </w:numPr>
              <w:spacing w:after="80"/>
              <w:rPr>
                <w:rFonts w:asciiTheme="majorHAnsi" w:eastAsia="MS Mincho" w:hAnsiTheme="majorHAnsi" w:cstheme="majorHAnsi"/>
                <w:b/>
                <w:bCs/>
                <w:iCs/>
                <w:szCs w:val="22"/>
                <w:lang w:val="en-GB"/>
              </w:rPr>
            </w:pPr>
            <w:r w:rsidRPr="00365651">
              <w:rPr>
                <w:rFonts w:asciiTheme="majorHAnsi" w:hAnsiTheme="majorHAnsi" w:cstheme="majorHAnsi"/>
                <w:szCs w:val="22"/>
                <w:lang w:val="en-GB"/>
              </w:rPr>
              <w:t>Article 6 on the national policy framework, enabling domestic legal environment and paperless trade committee.</w:t>
            </w:r>
          </w:p>
          <w:p w14:paraId="1B77248F" w14:textId="291B2081" w:rsidR="00B201AE" w:rsidRPr="00C902F3" w:rsidRDefault="00B201AE" w:rsidP="00602948">
            <w:pPr>
              <w:numPr>
                <w:ilvl w:val="0"/>
                <w:numId w:val="4"/>
              </w:numPr>
              <w:spacing w:after="120"/>
              <w:rPr>
                <w:rFonts w:asciiTheme="majorHAnsi" w:hAnsiTheme="majorHAnsi" w:cstheme="majorHAnsi"/>
                <w:b/>
                <w:szCs w:val="22"/>
                <w:lang w:val="en-GB"/>
              </w:rPr>
            </w:pPr>
            <w:r w:rsidRPr="00365651">
              <w:rPr>
                <w:rFonts w:asciiTheme="majorHAnsi" w:hAnsiTheme="majorHAnsi" w:cstheme="majorHAnsi"/>
                <w:szCs w:val="22"/>
                <w:lang w:val="en-GB"/>
              </w:rPr>
              <w:t xml:space="preserve">Article 7 on the facilitation of cross-border paperless trade and development of single-window systems (more specific questions on the single window appear below in part </w:t>
            </w:r>
            <w:r>
              <w:rPr>
                <w:rFonts w:asciiTheme="majorHAnsi" w:hAnsiTheme="majorHAnsi" w:cstheme="majorHAnsi"/>
                <w:szCs w:val="22"/>
                <w:lang w:val="en-GB"/>
              </w:rPr>
              <w:t>II</w:t>
            </w:r>
            <w:r w:rsidRPr="00365651">
              <w:rPr>
                <w:rFonts w:asciiTheme="majorHAnsi" w:hAnsiTheme="majorHAnsi" w:cstheme="majorHAnsi"/>
                <w:szCs w:val="22"/>
                <w:lang w:val="en-GB"/>
              </w:rPr>
              <w:t>).</w:t>
            </w:r>
          </w:p>
        </w:tc>
      </w:tr>
      <w:tr w:rsidR="00690D29" w:rsidRPr="00D62879" w14:paraId="54690791" w14:textId="77777777" w:rsidTr="004B17CC">
        <w:trPr>
          <w:trHeight w:val="1119"/>
        </w:trPr>
        <w:tc>
          <w:tcPr>
            <w:tcW w:w="1075" w:type="dxa"/>
          </w:tcPr>
          <w:p w14:paraId="7AAB8FAE" w14:textId="2E64FCE2" w:rsidR="00690D29" w:rsidRPr="00C666C0" w:rsidRDefault="00690D29" w:rsidP="003B71DB">
            <w:pPr>
              <w:widowControl w:val="0"/>
              <w:spacing w:before="120" w:after="120"/>
              <w:rPr>
                <w:rFonts w:asciiTheme="majorHAnsi" w:hAnsiTheme="majorHAnsi" w:cstheme="majorHAnsi"/>
                <w:b/>
                <w:bCs/>
                <w:szCs w:val="22"/>
                <w:lang w:val="en-GB"/>
              </w:rPr>
            </w:pPr>
            <w:r w:rsidRPr="00C666C0">
              <w:rPr>
                <w:rFonts w:asciiTheme="majorHAnsi" w:hAnsiTheme="majorHAnsi" w:cstheme="majorHAnsi"/>
                <w:b/>
                <w:bCs/>
                <w:szCs w:val="22"/>
                <w:lang w:val="en-GB"/>
              </w:rPr>
              <w:t>I</w:t>
            </w:r>
            <w:r w:rsidR="009D5D65" w:rsidRPr="00C666C0">
              <w:rPr>
                <w:rFonts w:asciiTheme="majorHAnsi" w:hAnsiTheme="majorHAnsi" w:cstheme="majorHAnsi"/>
                <w:b/>
                <w:bCs/>
                <w:szCs w:val="22"/>
                <w:lang w:val="en-GB"/>
              </w:rPr>
              <w:t>.</w:t>
            </w:r>
            <w:r w:rsidRPr="00C666C0">
              <w:rPr>
                <w:rFonts w:asciiTheme="majorHAnsi" w:hAnsiTheme="majorHAnsi" w:cstheme="majorHAnsi"/>
                <w:b/>
                <w:bCs/>
                <w:szCs w:val="22"/>
                <w:lang w:val="en-GB"/>
              </w:rPr>
              <w:t>A</w:t>
            </w:r>
          </w:p>
        </w:tc>
        <w:tc>
          <w:tcPr>
            <w:tcW w:w="8190" w:type="dxa"/>
            <w:gridSpan w:val="2"/>
          </w:tcPr>
          <w:p w14:paraId="72135BE0" w14:textId="1F67BC34" w:rsidR="00690D29" w:rsidRPr="00E74813" w:rsidRDefault="00690D29" w:rsidP="003B71DB">
            <w:pPr>
              <w:widowControl w:val="0"/>
              <w:spacing w:before="120" w:after="120"/>
              <w:rPr>
                <w:rFonts w:asciiTheme="majorHAnsi" w:hAnsiTheme="majorHAnsi" w:cstheme="majorHAnsi"/>
                <w:b/>
                <w:bCs/>
                <w:szCs w:val="22"/>
                <w:lang w:val="en-GB"/>
              </w:rPr>
            </w:pPr>
            <w:r w:rsidRPr="00E74813">
              <w:rPr>
                <w:rFonts w:asciiTheme="majorHAnsi" w:hAnsiTheme="majorHAnsi" w:cstheme="majorHAnsi"/>
                <w:b/>
                <w:bCs/>
                <w:szCs w:val="22"/>
                <w:lang w:val="en-GB"/>
              </w:rPr>
              <w:t>Electronic transactions law: general principles</w:t>
            </w:r>
          </w:p>
          <w:p w14:paraId="6A3D801F" w14:textId="69ABE51D" w:rsidR="00690D29" w:rsidRPr="00E74813" w:rsidRDefault="00690D29" w:rsidP="003B71DB">
            <w:pPr>
              <w:widowControl w:val="0"/>
              <w:spacing w:before="120" w:after="120"/>
              <w:rPr>
                <w:rFonts w:asciiTheme="majorHAnsi" w:hAnsiTheme="majorHAnsi" w:cstheme="majorHAnsi"/>
                <w:b/>
                <w:bCs/>
                <w:szCs w:val="22"/>
                <w:lang w:val="en-GB"/>
              </w:rPr>
            </w:pPr>
            <w:r w:rsidRPr="00C534EF">
              <w:rPr>
                <w:rFonts w:asciiTheme="majorHAnsi" w:hAnsiTheme="majorHAnsi" w:cstheme="majorHAnsi"/>
                <w:szCs w:val="22"/>
                <w:lang w:val="en-GB"/>
              </w:rPr>
              <w:t xml:space="preserve">This section is aimed at identifying the general features of electronic transactions law, </w:t>
            </w:r>
            <w:r>
              <w:rPr>
                <w:rFonts w:asciiTheme="majorHAnsi" w:hAnsiTheme="majorHAnsi" w:cstheme="majorHAnsi"/>
                <w:szCs w:val="22"/>
                <w:lang w:val="en-GB"/>
              </w:rPr>
              <w:t>including</w:t>
            </w:r>
            <w:r w:rsidRPr="00C534EF">
              <w:rPr>
                <w:rFonts w:asciiTheme="majorHAnsi" w:hAnsiTheme="majorHAnsi" w:cstheme="majorHAnsi"/>
                <w:szCs w:val="22"/>
                <w:lang w:val="en-GB"/>
              </w:rPr>
              <w:t xml:space="preserve"> whether they implement internationally recognized general principles.</w:t>
            </w:r>
          </w:p>
        </w:tc>
      </w:tr>
      <w:tr w:rsidR="00B201AE" w:rsidRPr="00D62879" w14:paraId="4E03E33D" w14:textId="77777777" w:rsidTr="00B86C1B">
        <w:tc>
          <w:tcPr>
            <w:tcW w:w="1075" w:type="dxa"/>
          </w:tcPr>
          <w:p w14:paraId="0D664594" w14:textId="76509575" w:rsidR="00B201AE" w:rsidRPr="00365651" w:rsidRDefault="00690D29" w:rsidP="00260073">
            <w:pPr>
              <w:widowControl w:val="0"/>
              <w:spacing w:before="120" w:after="120"/>
              <w:rPr>
                <w:rFonts w:asciiTheme="majorHAnsi" w:hAnsiTheme="majorHAnsi" w:cstheme="majorHAnsi"/>
                <w:szCs w:val="22"/>
                <w:lang w:val="en-GB"/>
              </w:rPr>
            </w:pPr>
            <w:r w:rsidRPr="00EA4985">
              <w:rPr>
                <w:rFonts w:asciiTheme="majorHAnsi" w:hAnsiTheme="majorHAnsi" w:cstheme="majorHAnsi"/>
                <w:szCs w:val="22"/>
                <w:lang w:val="en-GB"/>
              </w:rPr>
              <w:t>I.A.1</w:t>
            </w:r>
          </w:p>
        </w:tc>
        <w:tc>
          <w:tcPr>
            <w:tcW w:w="6480" w:type="dxa"/>
          </w:tcPr>
          <w:p w14:paraId="15EF19A0" w14:textId="02817BA8" w:rsidR="00B201AE" w:rsidRPr="0060390A" w:rsidRDefault="00B201AE" w:rsidP="00260073">
            <w:pPr>
              <w:widowControl w:val="0"/>
              <w:spacing w:before="120" w:after="120"/>
              <w:rPr>
                <w:rFonts w:asciiTheme="majorHAnsi" w:hAnsiTheme="majorHAnsi"/>
                <w:b/>
                <w:lang w:val="en-GB"/>
              </w:rPr>
            </w:pPr>
            <w:r w:rsidRPr="00EA4985">
              <w:rPr>
                <w:rFonts w:asciiTheme="majorHAnsi" w:hAnsiTheme="majorHAnsi" w:cstheme="majorHAnsi"/>
                <w:szCs w:val="22"/>
                <w:lang w:val="en-GB"/>
              </w:rPr>
              <w:t xml:space="preserve">What is the legal status of electronic </w:t>
            </w:r>
            <w:r>
              <w:rPr>
                <w:rFonts w:asciiTheme="majorHAnsi" w:hAnsiTheme="majorHAnsi" w:cstheme="majorHAnsi"/>
                <w:szCs w:val="22"/>
                <w:lang w:val="en-GB"/>
              </w:rPr>
              <w:t>transactions</w:t>
            </w:r>
            <w:r w:rsidRPr="00EA4985">
              <w:rPr>
                <w:rFonts w:asciiTheme="majorHAnsi" w:hAnsiTheme="majorHAnsi" w:cstheme="majorHAnsi"/>
                <w:szCs w:val="22"/>
                <w:lang w:val="en-GB"/>
              </w:rPr>
              <w:t>?</w:t>
            </w:r>
          </w:p>
        </w:tc>
        <w:tc>
          <w:tcPr>
            <w:tcW w:w="1710" w:type="dxa"/>
          </w:tcPr>
          <w:p w14:paraId="10B6C082" w14:textId="77777777" w:rsidR="00B201AE" w:rsidRPr="00C902F3" w:rsidRDefault="00B201AE" w:rsidP="003B71DB">
            <w:pPr>
              <w:widowControl w:val="0"/>
              <w:spacing w:after="120"/>
              <w:rPr>
                <w:rFonts w:asciiTheme="majorHAnsi" w:hAnsiTheme="majorHAnsi" w:cstheme="majorHAnsi"/>
                <w:szCs w:val="22"/>
                <w:lang w:val="en-GB"/>
              </w:rPr>
            </w:pPr>
          </w:p>
        </w:tc>
      </w:tr>
      <w:tr w:rsidR="00B201AE" w:rsidRPr="00D62879" w14:paraId="247D9618" w14:textId="77777777" w:rsidTr="00B86C1B">
        <w:tc>
          <w:tcPr>
            <w:tcW w:w="1075" w:type="dxa"/>
          </w:tcPr>
          <w:p w14:paraId="4841E46F" w14:textId="06195B39" w:rsidR="00B201AE" w:rsidRPr="00CE25DD" w:rsidRDefault="00690D29" w:rsidP="00260073">
            <w:pPr>
              <w:widowControl w:val="0"/>
              <w:spacing w:before="120" w:after="120"/>
              <w:rPr>
                <w:rFonts w:asciiTheme="majorHAnsi" w:hAnsiTheme="majorHAnsi" w:cstheme="majorHAnsi"/>
                <w:szCs w:val="22"/>
                <w:lang w:val="en-GB"/>
              </w:rPr>
            </w:pPr>
            <w:r w:rsidRPr="00CE25DD">
              <w:rPr>
                <w:rFonts w:asciiTheme="majorHAnsi" w:hAnsiTheme="majorHAnsi" w:cstheme="majorHAnsi"/>
                <w:szCs w:val="22"/>
                <w:lang w:val="en-GB"/>
              </w:rPr>
              <w:t>I.A.2</w:t>
            </w:r>
          </w:p>
        </w:tc>
        <w:tc>
          <w:tcPr>
            <w:tcW w:w="6480" w:type="dxa"/>
          </w:tcPr>
          <w:p w14:paraId="063174DA" w14:textId="698777D3" w:rsidR="00B201AE" w:rsidRPr="00CE25DD" w:rsidRDefault="00B201AE" w:rsidP="00260073">
            <w:pPr>
              <w:widowControl w:val="0"/>
              <w:spacing w:before="120" w:after="120"/>
              <w:rPr>
                <w:rFonts w:asciiTheme="majorHAnsi" w:hAnsiTheme="majorHAnsi" w:cstheme="majorHAnsi"/>
                <w:szCs w:val="22"/>
                <w:lang w:val="en-GB"/>
              </w:rPr>
            </w:pPr>
            <w:r w:rsidRPr="00CE25DD">
              <w:rPr>
                <w:rFonts w:asciiTheme="majorHAnsi" w:hAnsiTheme="majorHAnsi" w:cstheme="majorHAnsi"/>
                <w:szCs w:val="22"/>
                <w:lang w:val="en-GB"/>
              </w:rPr>
              <w:t>If an electronic transactions law exists, is it based on uniform models?</w:t>
            </w:r>
          </w:p>
        </w:tc>
        <w:tc>
          <w:tcPr>
            <w:tcW w:w="1710" w:type="dxa"/>
          </w:tcPr>
          <w:p w14:paraId="325C92EF" w14:textId="77777777" w:rsidR="00B201AE" w:rsidRPr="00C902F3" w:rsidRDefault="00B201AE" w:rsidP="003B71DB">
            <w:pPr>
              <w:widowControl w:val="0"/>
              <w:spacing w:after="120"/>
              <w:rPr>
                <w:rFonts w:asciiTheme="majorHAnsi" w:hAnsiTheme="majorHAnsi" w:cstheme="majorHAnsi"/>
                <w:szCs w:val="22"/>
                <w:lang w:val="en-GB"/>
              </w:rPr>
            </w:pPr>
          </w:p>
        </w:tc>
      </w:tr>
      <w:tr w:rsidR="00B201AE" w:rsidRPr="00D62879" w14:paraId="0AB3A8C0" w14:textId="77777777" w:rsidTr="00B86C1B">
        <w:tc>
          <w:tcPr>
            <w:tcW w:w="1075" w:type="dxa"/>
          </w:tcPr>
          <w:p w14:paraId="119F2A31" w14:textId="46EE8C7B" w:rsidR="00B201AE" w:rsidRPr="00CE25DD" w:rsidRDefault="00690D29" w:rsidP="00260073">
            <w:pPr>
              <w:widowControl w:val="0"/>
              <w:spacing w:after="120"/>
              <w:rPr>
                <w:rFonts w:asciiTheme="majorHAnsi" w:hAnsiTheme="majorHAnsi" w:cstheme="majorHAnsi"/>
                <w:szCs w:val="22"/>
                <w:lang w:val="en-GB"/>
              </w:rPr>
            </w:pPr>
            <w:r w:rsidRPr="00CE25DD">
              <w:rPr>
                <w:rFonts w:asciiTheme="majorHAnsi" w:hAnsiTheme="majorHAnsi" w:cstheme="majorHAnsi"/>
                <w:szCs w:val="22"/>
                <w:lang w:val="en-GB"/>
              </w:rPr>
              <w:t>I.A.3</w:t>
            </w:r>
          </w:p>
        </w:tc>
        <w:tc>
          <w:tcPr>
            <w:tcW w:w="6480" w:type="dxa"/>
          </w:tcPr>
          <w:p w14:paraId="6044C031" w14:textId="0D0CC52E" w:rsidR="00B201AE" w:rsidRPr="0060390A" w:rsidRDefault="00B201AE" w:rsidP="00260073">
            <w:pPr>
              <w:widowControl w:val="0"/>
              <w:spacing w:after="120"/>
              <w:rPr>
                <w:rFonts w:asciiTheme="majorHAnsi" w:hAnsiTheme="majorHAnsi"/>
                <w:b/>
                <w:lang w:val="en-GB"/>
              </w:rPr>
            </w:pPr>
            <w:r w:rsidRPr="00CE25DD">
              <w:rPr>
                <w:rFonts w:asciiTheme="majorHAnsi" w:hAnsiTheme="majorHAnsi" w:cstheme="majorHAnsi"/>
                <w:szCs w:val="22"/>
                <w:lang w:val="en-GB"/>
              </w:rPr>
              <w:t>What are the conditions, if any, for the legal recognition of electronic transactions?</w:t>
            </w:r>
          </w:p>
        </w:tc>
        <w:tc>
          <w:tcPr>
            <w:tcW w:w="1710" w:type="dxa"/>
          </w:tcPr>
          <w:p w14:paraId="488E0070" w14:textId="77777777" w:rsidR="00B201AE" w:rsidRPr="00C902F3" w:rsidRDefault="00B201AE" w:rsidP="0060390A">
            <w:pPr>
              <w:widowControl w:val="0"/>
              <w:spacing w:after="120"/>
              <w:rPr>
                <w:rFonts w:asciiTheme="majorHAnsi" w:hAnsiTheme="majorHAnsi" w:cstheme="majorHAnsi"/>
                <w:szCs w:val="22"/>
                <w:lang w:val="en-GB"/>
              </w:rPr>
            </w:pPr>
          </w:p>
        </w:tc>
      </w:tr>
      <w:tr w:rsidR="00B201AE" w:rsidRPr="00D62879" w14:paraId="68EE5838" w14:textId="77777777" w:rsidTr="00B86C1B">
        <w:tc>
          <w:tcPr>
            <w:tcW w:w="1075" w:type="dxa"/>
          </w:tcPr>
          <w:p w14:paraId="131C98E7" w14:textId="38C41ED2" w:rsidR="00B201AE" w:rsidRPr="00CE25DD" w:rsidRDefault="00690D29" w:rsidP="00260073">
            <w:pPr>
              <w:keepNext/>
              <w:keepLines/>
              <w:widowControl w:val="0"/>
              <w:spacing w:before="60" w:after="60"/>
              <w:rPr>
                <w:rFonts w:asciiTheme="majorHAnsi" w:hAnsiTheme="majorHAnsi" w:cstheme="majorHAnsi"/>
                <w:szCs w:val="22"/>
                <w:lang w:val="en-GB"/>
              </w:rPr>
            </w:pPr>
            <w:r w:rsidRPr="00CE25DD">
              <w:rPr>
                <w:rFonts w:asciiTheme="majorHAnsi" w:hAnsiTheme="majorHAnsi" w:cstheme="majorHAnsi"/>
                <w:szCs w:val="22"/>
                <w:lang w:val="en-GB"/>
              </w:rPr>
              <w:lastRenderedPageBreak/>
              <w:t>I.A.4</w:t>
            </w:r>
          </w:p>
        </w:tc>
        <w:tc>
          <w:tcPr>
            <w:tcW w:w="6480" w:type="dxa"/>
          </w:tcPr>
          <w:p w14:paraId="3DABE111" w14:textId="637E1426" w:rsidR="00B201AE" w:rsidRPr="0060390A" w:rsidRDefault="00B201AE" w:rsidP="00260073">
            <w:pPr>
              <w:keepNext/>
              <w:keepLines/>
              <w:widowControl w:val="0"/>
              <w:spacing w:before="60" w:after="60"/>
              <w:rPr>
                <w:rFonts w:asciiTheme="majorHAnsi" w:hAnsiTheme="majorHAnsi"/>
                <w:b/>
                <w:lang w:val="en-GB"/>
              </w:rPr>
            </w:pPr>
            <w:r w:rsidRPr="00CE25DD">
              <w:rPr>
                <w:rFonts w:asciiTheme="majorHAnsi" w:hAnsiTheme="majorHAnsi" w:cstheme="majorHAnsi"/>
                <w:szCs w:val="22"/>
                <w:lang w:val="en-GB"/>
              </w:rPr>
              <w:t>Does the law establish functional equivalence between paper documents and electronic communications?</w:t>
            </w:r>
          </w:p>
        </w:tc>
        <w:tc>
          <w:tcPr>
            <w:tcW w:w="1710" w:type="dxa"/>
          </w:tcPr>
          <w:p w14:paraId="05E6238C" w14:textId="77777777" w:rsidR="00B201AE" w:rsidRPr="00C902F3" w:rsidRDefault="00B201AE" w:rsidP="0060390A">
            <w:pPr>
              <w:keepNext/>
              <w:keepLines/>
              <w:widowControl w:val="0"/>
              <w:spacing w:before="60" w:after="60"/>
              <w:rPr>
                <w:rFonts w:asciiTheme="majorHAnsi" w:hAnsiTheme="majorHAnsi" w:cstheme="majorHAnsi"/>
                <w:szCs w:val="22"/>
                <w:lang w:val="en-GB"/>
              </w:rPr>
            </w:pPr>
          </w:p>
        </w:tc>
      </w:tr>
      <w:tr w:rsidR="00B201AE" w:rsidRPr="00D62879" w14:paraId="27EF729E" w14:textId="77777777" w:rsidTr="00B86C1B">
        <w:tc>
          <w:tcPr>
            <w:tcW w:w="1075" w:type="dxa"/>
          </w:tcPr>
          <w:p w14:paraId="014E55DC" w14:textId="3E61653C" w:rsidR="00B201AE" w:rsidRPr="00365651" w:rsidRDefault="00690D29" w:rsidP="00260073">
            <w:pPr>
              <w:widowControl w:val="0"/>
              <w:spacing w:before="60" w:after="60"/>
              <w:rPr>
                <w:rFonts w:asciiTheme="majorHAnsi" w:hAnsiTheme="majorHAnsi" w:cstheme="majorHAnsi"/>
                <w:szCs w:val="22"/>
                <w:lang w:val="en-GB"/>
              </w:rPr>
            </w:pPr>
            <w:r w:rsidRPr="00CE25DD">
              <w:rPr>
                <w:rFonts w:asciiTheme="majorHAnsi" w:hAnsiTheme="majorHAnsi" w:cstheme="majorHAnsi"/>
                <w:szCs w:val="22"/>
                <w:lang w:val="en-GB"/>
              </w:rPr>
              <w:t>I.A.5</w:t>
            </w:r>
          </w:p>
        </w:tc>
        <w:tc>
          <w:tcPr>
            <w:tcW w:w="6480" w:type="dxa"/>
          </w:tcPr>
          <w:p w14:paraId="13876A56" w14:textId="59123C23" w:rsidR="00B201AE" w:rsidRPr="0060390A" w:rsidRDefault="00B201AE" w:rsidP="00260073">
            <w:pPr>
              <w:widowControl w:val="0"/>
              <w:spacing w:before="60" w:after="60"/>
              <w:rPr>
                <w:rFonts w:asciiTheme="majorHAnsi" w:hAnsiTheme="majorHAnsi"/>
                <w:b/>
                <w:lang w:val="en-GB"/>
              </w:rPr>
            </w:pPr>
            <w:r w:rsidRPr="00CE25DD">
              <w:rPr>
                <w:rFonts w:asciiTheme="majorHAnsi" w:hAnsiTheme="majorHAnsi" w:cstheme="majorHAnsi"/>
                <w:szCs w:val="22"/>
                <w:lang w:val="en-GB"/>
              </w:rPr>
              <w:t>What is the legal status of electronic contracts?</w:t>
            </w:r>
          </w:p>
        </w:tc>
        <w:tc>
          <w:tcPr>
            <w:tcW w:w="1710" w:type="dxa"/>
          </w:tcPr>
          <w:p w14:paraId="4D0730FF" w14:textId="77777777" w:rsidR="00B201AE" w:rsidRPr="00C902F3" w:rsidRDefault="00B201AE" w:rsidP="007774EC">
            <w:pPr>
              <w:spacing w:before="60" w:after="60"/>
              <w:rPr>
                <w:rFonts w:asciiTheme="majorHAnsi" w:hAnsiTheme="majorHAnsi" w:cstheme="majorHAnsi"/>
                <w:szCs w:val="22"/>
                <w:lang w:val="en-GB"/>
              </w:rPr>
            </w:pPr>
          </w:p>
        </w:tc>
      </w:tr>
      <w:tr w:rsidR="00B201AE" w:rsidRPr="00D62879" w14:paraId="0991A50A" w14:textId="77777777" w:rsidTr="00B86C1B">
        <w:tc>
          <w:tcPr>
            <w:tcW w:w="1075" w:type="dxa"/>
          </w:tcPr>
          <w:p w14:paraId="120C6276" w14:textId="2D11E001" w:rsidR="00B201AE" w:rsidRPr="00365651" w:rsidRDefault="00690D29" w:rsidP="00260073">
            <w:pPr>
              <w:widowControl w:val="0"/>
              <w:spacing w:before="60" w:after="60"/>
              <w:rPr>
                <w:rFonts w:asciiTheme="majorHAnsi" w:hAnsiTheme="majorHAnsi" w:cstheme="majorHAnsi"/>
                <w:szCs w:val="22"/>
                <w:lang w:val="en-GB"/>
              </w:rPr>
            </w:pPr>
            <w:r w:rsidRPr="00CE25DD">
              <w:rPr>
                <w:rFonts w:asciiTheme="majorHAnsi" w:hAnsiTheme="majorHAnsi" w:cstheme="majorHAnsi"/>
                <w:szCs w:val="22"/>
                <w:lang w:val="en-GB"/>
              </w:rPr>
              <w:t>I.A.6</w:t>
            </w:r>
          </w:p>
        </w:tc>
        <w:tc>
          <w:tcPr>
            <w:tcW w:w="6480" w:type="dxa"/>
          </w:tcPr>
          <w:p w14:paraId="0EDDF8E5" w14:textId="4A226AFB" w:rsidR="00B201AE" w:rsidRPr="0060390A" w:rsidRDefault="00B201AE" w:rsidP="00DF0B53">
            <w:pPr>
              <w:keepLines/>
              <w:widowControl w:val="0"/>
              <w:spacing w:before="60" w:after="60"/>
              <w:rPr>
                <w:rFonts w:asciiTheme="majorHAnsi" w:hAnsiTheme="majorHAnsi"/>
                <w:b/>
                <w:lang w:val="en-GB"/>
              </w:rPr>
            </w:pPr>
            <w:r w:rsidRPr="00CE25DD">
              <w:rPr>
                <w:rFonts w:asciiTheme="majorHAnsi" w:hAnsiTheme="majorHAnsi" w:cstheme="majorHAnsi"/>
                <w:szCs w:val="22"/>
                <w:lang w:val="en-GB"/>
              </w:rPr>
              <w:t>Are there special rules for the use of electronic communications in paperless trade?</w:t>
            </w:r>
          </w:p>
        </w:tc>
        <w:tc>
          <w:tcPr>
            <w:tcW w:w="1710" w:type="dxa"/>
          </w:tcPr>
          <w:p w14:paraId="74A21878" w14:textId="77777777" w:rsidR="00B201AE" w:rsidRPr="0060390A" w:rsidRDefault="00B201AE" w:rsidP="007774EC">
            <w:pPr>
              <w:spacing w:before="60" w:after="60"/>
              <w:rPr>
                <w:rFonts w:asciiTheme="majorHAnsi" w:hAnsiTheme="majorHAnsi"/>
                <w:lang w:val="en-GB"/>
              </w:rPr>
            </w:pPr>
          </w:p>
        </w:tc>
      </w:tr>
      <w:tr w:rsidR="00B201AE" w:rsidRPr="00D62879" w14:paraId="6E743A6B" w14:textId="77777777" w:rsidTr="00B86C1B">
        <w:tc>
          <w:tcPr>
            <w:tcW w:w="1075" w:type="dxa"/>
          </w:tcPr>
          <w:p w14:paraId="1138CFA5" w14:textId="18A23526" w:rsidR="00B201AE" w:rsidRPr="00365651" w:rsidRDefault="00690D29" w:rsidP="00260073">
            <w:pPr>
              <w:widowControl w:val="0"/>
              <w:spacing w:before="60" w:after="60"/>
              <w:rPr>
                <w:rFonts w:asciiTheme="majorHAnsi" w:hAnsiTheme="majorHAnsi" w:cstheme="majorHAnsi"/>
                <w:szCs w:val="22"/>
                <w:lang w:val="en-GB"/>
              </w:rPr>
            </w:pPr>
            <w:r w:rsidRPr="00CE25DD">
              <w:rPr>
                <w:rFonts w:asciiTheme="majorHAnsi" w:hAnsiTheme="majorHAnsi" w:cstheme="majorHAnsi"/>
                <w:szCs w:val="22"/>
                <w:lang w:val="en-GB"/>
              </w:rPr>
              <w:t>I.A.7</w:t>
            </w:r>
          </w:p>
        </w:tc>
        <w:tc>
          <w:tcPr>
            <w:tcW w:w="6480" w:type="dxa"/>
          </w:tcPr>
          <w:p w14:paraId="33752469" w14:textId="67898701" w:rsidR="00B201AE" w:rsidRPr="0060390A" w:rsidRDefault="00B201AE" w:rsidP="00260073">
            <w:pPr>
              <w:widowControl w:val="0"/>
              <w:spacing w:before="60" w:after="60"/>
              <w:rPr>
                <w:rFonts w:asciiTheme="majorHAnsi" w:hAnsiTheme="majorHAnsi"/>
                <w:b/>
                <w:lang w:val="en-GB"/>
              </w:rPr>
            </w:pPr>
            <w:r w:rsidRPr="00CE25DD">
              <w:rPr>
                <w:rFonts w:asciiTheme="majorHAnsi" w:hAnsiTheme="majorHAnsi" w:cstheme="majorHAnsi"/>
                <w:szCs w:val="22"/>
                <w:lang w:val="en-GB"/>
              </w:rPr>
              <w:t xml:space="preserve">In particular, are there special rules for the use of trade-related </w:t>
            </w:r>
            <w:r w:rsidRPr="000F5D44">
              <w:rPr>
                <w:rFonts w:asciiTheme="majorHAnsi" w:hAnsiTheme="majorHAnsi" w:cstheme="majorHAnsi"/>
                <w:szCs w:val="22"/>
                <w:lang w:val="en-GB"/>
              </w:rPr>
              <w:t xml:space="preserve">data and </w:t>
            </w:r>
            <w:r>
              <w:rPr>
                <w:rFonts w:asciiTheme="majorHAnsi" w:hAnsiTheme="majorHAnsi" w:cstheme="majorHAnsi"/>
                <w:szCs w:val="22"/>
                <w:lang w:val="en-GB"/>
              </w:rPr>
              <w:t xml:space="preserve">documents in </w:t>
            </w:r>
            <w:r w:rsidRPr="00CE25DD">
              <w:rPr>
                <w:rFonts w:asciiTheme="majorHAnsi" w:hAnsiTheme="majorHAnsi" w:cstheme="majorHAnsi"/>
                <w:szCs w:val="22"/>
                <w:lang w:val="en-GB"/>
              </w:rPr>
              <w:t xml:space="preserve">electronic </w:t>
            </w:r>
            <w:r>
              <w:rPr>
                <w:rFonts w:asciiTheme="majorHAnsi" w:hAnsiTheme="majorHAnsi" w:cstheme="majorHAnsi"/>
                <w:szCs w:val="22"/>
                <w:lang w:val="en-GB"/>
              </w:rPr>
              <w:t>form</w:t>
            </w:r>
            <w:r w:rsidR="00917750">
              <w:rPr>
                <w:rFonts w:asciiTheme="majorHAnsi" w:hAnsiTheme="majorHAnsi" w:cstheme="majorHAnsi"/>
                <w:szCs w:val="22"/>
                <w:lang w:val="en-GB"/>
              </w:rPr>
              <w:t>,</w:t>
            </w:r>
            <w:r>
              <w:rPr>
                <w:rFonts w:asciiTheme="majorHAnsi" w:hAnsiTheme="majorHAnsi" w:cstheme="majorHAnsi"/>
                <w:szCs w:val="22"/>
                <w:lang w:val="en-GB"/>
              </w:rPr>
              <w:t xml:space="preserve"> </w:t>
            </w:r>
            <w:r w:rsidRPr="00CE25DD">
              <w:rPr>
                <w:rFonts w:asciiTheme="majorHAnsi" w:hAnsiTheme="majorHAnsi" w:cstheme="majorHAnsi"/>
                <w:szCs w:val="22"/>
                <w:lang w:val="en-GB"/>
              </w:rPr>
              <w:t>such as certificates of origin, invoices and phytosanitary certificates?</w:t>
            </w:r>
          </w:p>
        </w:tc>
        <w:tc>
          <w:tcPr>
            <w:tcW w:w="1710" w:type="dxa"/>
          </w:tcPr>
          <w:p w14:paraId="30029754" w14:textId="77777777" w:rsidR="00B201AE" w:rsidRPr="00C902F3" w:rsidRDefault="00B201AE" w:rsidP="007774EC">
            <w:pPr>
              <w:spacing w:before="60" w:after="60"/>
              <w:rPr>
                <w:rFonts w:asciiTheme="majorHAnsi" w:hAnsiTheme="majorHAnsi" w:cstheme="majorHAnsi"/>
                <w:b/>
                <w:bCs/>
                <w:szCs w:val="22"/>
                <w:lang w:val="en-GB"/>
              </w:rPr>
            </w:pPr>
          </w:p>
        </w:tc>
      </w:tr>
      <w:tr w:rsidR="00B201AE" w:rsidRPr="00D62879" w14:paraId="35EC5DF2" w14:textId="77777777" w:rsidTr="00B86C1B">
        <w:trPr>
          <w:trHeight w:val="606"/>
        </w:trPr>
        <w:tc>
          <w:tcPr>
            <w:tcW w:w="1075" w:type="dxa"/>
          </w:tcPr>
          <w:p w14:paraId="77F60EB1" w14:textId="602856DD" w:rsidR="00B201AE" w:rsidRPr="00CE25DD" w:rsidRDefault="00690D29" w:rsidP="00260073">
            <w:pPr>
              <w:widowControl w:val="0"/>
              <w:spacing w:before="60" w:after="60"/>
              <w:rPr>
                <w:rFonts w:asciiTheme="majorHAnsi" w:hAnsiTheme="majorHAnsi" w:cstheme="majorHAnsi"/>
                <w:szCs w:val="22"/>
                <w:lang w:val="en-GB"/>
              </w:rPr>
            </w:pPr>
            <w:r w:rsidRPr="00CE25DD">
              <w:rPr>
                <w:rFonts w:asciiTheme="majorHAnsi" w:hAnsiTheme="majorHAnsi" w:cstheme="majorHAnsi"/>
                <w:szCs w:val="22"/>
                <w:lang w:val="en-GB"/>
              </w:rPr>
              <w:t>I.A.8</w:t>
            </w:r>
          </w:p>
        </w:tc>
        <w:tc>
          <w:tcPr>
            <w:tcW w:w="6480" w:type="dxa"/>
          </w:tcPr>
          <w:p w14:paraId="3CFD9AC2" w14:textId="3A2676D6" w:rsidR="00B201AE" w:rsidRPr="0060390A" w:rsidRDefault="00B201AE" w:rsidP="00260073">
            <w:pPr>
              <w:widowControl w:val="0"/>
              <w:spacing w:before="60" w:after="60"/>
              <w:rPr>
                <w:rFonts w:asciiTheme="majorHAnsi" w:hAnsiTheme="majorHAnsi"/>
                <w:b/>
                <w:lang w:val="en-GB"/>
              </w:rPr>
            </w:pPr>
            <w:r w:rsidRPr="00CE25DD">
              <w:rPr>
                <w:rFonts w:asciiTheme="majorHAnsi" w:hAnsiTheme="majorHAnsi" w:cstheme="majorHAnsi"/>
                <w:szCs w:val="22"/>
                <w:lang w:val="en-GB"/>
              </w:rPr>
              <w:t>Are there special rules for the use of electronic transferable records such as bills of lading?</w:t>
            </w:r>
          </w:p>
        </w:tc>
        <w:tc>
          <w:tcPr>
            <w:tcW w:w="1710" w:type="dxa"/>
          </w:tcPr>
          <w:p w14:paraId="6826DCAA" w14:textId="77777777" w:rsidR="00B201AE" w:rsidRPr="00C902F3" w:rsidRDefault="00B201AE" w:rsidP="007774EC">
            <w:pPr>
              <w:spacing w:before="60" w:after="60"/>
              <w:rPr>
                <w:rFonts w:asciiTheme="majorHAnsi" w:hAnsiTheme="majorHAnsi" w:cstheme="majorHAnsi"/>
                <w:b/>
                <w:bCs/>
                <w:szCs w:val="22"/>
                <w:lang w:val="en-GB"/>
              </w:rPr>
            </w:pPr>
          </w:p>
        </w:tc>
      </w:tr>
      <w:tr w:rsidR="000852B3" w:rsidRPr="00D62879" w14:paraId="10816B09" w14:textId="77777777" w:rsidTr="00AC2190">
        <w:trPr>
          <w:trHeight w:val="3083"/>
        </w:trPr>
        <w:tc>
          <w:tcPr>
            <w:tcW w:w="1075" w:type="dxa"/>
          </w:tcPr>
          <w:p w14:paraId="36DE040C" w14:textId="519D287B" w:rsidR="000852B3" w:rsidRPr="00C666C0" w:rsidRDefault="000852B3" w:rsidP="007774EC">
            <w:pPr>
              <w:spacing w:before="60" w:after="60"/>
              <w:rPr>
                <w:rFonts w:asciiTheme="majorHAnsi" w:hAnsiTheme="majorHAnsi" w:cstheme="majorHAnsi"/>
                <w:b/>
                <w:bCs/>
                <w:szCs w:val="22"/>
                <w:lang w:val="en-GB"/>
              </w:rPr>
            </w:pPr>
            <w:r w:rsidRPr="00C666C0">
              <w:rPr>
                <w:rFonts w:asciiTheme="majorHAnsi" w:hAnsiTheme="majorHAnsi" w:cstheme="majorHAnsi"/>
                <w:b/>
                <w:bCs/>
                <w:szCs w:val="22"/>
                <w:lang w:val="en-GB"/>
              </w:rPr>
              <w:t>I</w:t>
            </w:r>
            <w:r w:rsidR="00AD0801" w:rsidRPr="00C666C0">
              <w:rPr>
                <w:rFonts w:asciiTheme="majorHAnsi" w:hAnsiTheme="majorHAnsi" w:cstheme="majorHAnsi"/>
                <w:b/>
                <w:bCs/>
                <w:szCs w:val="22"/>
                <w:lang w:val="en-GB"/>
              </w:rPr>
              <w:t>.</w:t>
            </w:r>
            <w:r w:rsidRPr="00C666C0">
              <w:rPr>
                <w:rFonts w:asciiTheme="majorHAnsi" w:hAnsiTheme="majorHAnsi" w:cstheme="majorHAnsi"/>
                <w:b/>
                <w:bCs/>
                <w:szCs w:val="22"/>
                <w:lang w:val="en-GB"/>
              </w:rPr>
              <w:t>B</w:t>
            </w:r>
          </w:p>
        </w:tc>
        <w:tc>
          <w:tcPr>
            <w:tcW w:w="8190" w:type="dxa"/>
            <w:gridSpan w:val="2"/>
          </w:tcPr>
          <w:p w14:paraId="26F6AA5A" w14:textId="3AA781D2" w:rsidR="000852B3" w:rsidRPr="00E74813" w:rsidRDefault="000852B3" w:rsidP="007774EC">
            <w:pPr>
              <w:spacing w:before="60" w:after="60"/>
              <w:rPr>
                <w:rFonts w:asciiTheme="majorHAnsi" w:hAnsiTheme="majorHAnsi" w:cstheme="majorHAnsi"/>
                <w:b/>
                <w:bCs/>
                <w:szCs w:val="22"/>
                <w:lang w:val="en-GB"/>
              </w:rPr>
            </w:pPr>
            <w:r w:rsidRPr="00E74813">
              <w:rPr>
                <w:rFonts w:asciiTheme="majorHAnsi" w:hAnsiTheme="majorHAnsi" w:cstheme="majorHAnsi"/>
                <w:b/>
                <w:bCs/>
                <w:szCs w:val="22"/>
                <w:lang w:val="en-GB"/>
              </w:rPr>
              <w:t>Electronic signatures and trust services</w:t>
            </w:r>
          </w:p>
          <w:p w14:paraId="5FF20BF2" w14:textId="77777777" w:rsidR="000852B3" w:rsidRPr="00365651" w:rsidRDefault="000852B3" w:rsidP="00D325E4">
            <w:pPr>
              <w:widowControl w:val="0"/>
              <w:spacing w:before="60" w:after="60"/>
              <w:rPr>
                <w:rFonts w:asciiTheme="majorHAnsi" w:hAnsiTheme="majorHAnsi" w:cstheme="majorHAnsi"/>
                <w:b/>
                <w:bCs/>
                <w:szCs w:val="22"/>
              </w:rPr>
            </w:pPr>
            <w:r w:rsidRPr="00365651">
              <w:rPr>
                <w:rFonts w:asciiTheme="majorHAnsi" w:hAnsiTheme="majorHAnsi" w:cstheme="majorHAnsi"/>
                <w:szCs w:val="22"/>
              </w:rPr>
              <w:t>Electronic signatures serve to identify the originator of an electronic communication and ascertain their intention with respect to that communication. Certain types of electronic signatures, namely digital signatures based on public key infrastructure certificates, may provide additional information, for instance on the integrity of the data message and on timestamping.</w:t>
            </w:r>
          </w:p>
          <w:p w14:paraId="63C1272B" w14:textId="77777777" w:rsidR="000852B3" w:rsidRPr="00365651" w:rsidRDefault="000852B3" w:rsidP="00D325E4">
            <w:pPr>
              <w:spacing w:before="60" w:after="60"/>
              <w:rPr>
                <w:rFonts w:asciiTheme="majorHAnsi" w:hAnsiTheme="majorHAnsi" w:cstheme="majorHAnsi"/>
                <w:b/>
                <w:bCs/>
                <w:szCs w:val="22"/>
              </w:rPr>
            </w:pPr>
            <w:r w:rsidRPr="00365651">
              <w:rPr>
                <w:rFonts w:asciiTheme="majorHAnsi" w:hAnsiTheme="majorHAnsi" w:cstheme="majorHAnsi"/>
                <w:szCs w:val="22"/>
              </w:rPr>
              <w:t xml:space="preserve">Many laws deal with the legal recognition of electronic signatures. However, legislative approaches may vary significantly, in particular with respect to technological neutrality and the recognition of service providers. </w:t>
            </w:r>
          </w:p>
          <w:p w14:paraId="7BF210F4" w14:textId="040877D0" w:rsidR="000852B3" w:rsidRPr="00E74813" w:rsidRDefault="000852B3" w:rsidP="00D325E4">
            <w:pPr>
              <w:spacing w:before="60" w:after="60"/>
              <w:rPr>
                <w:rFonts w:asciiTheme="majorHAnsi" w:hAnsiTheme="majorHAnsi" w:cstheme="majorHAnsi"/>
                <w:b/>
                <w:bCs/>
                <w:szCs w:val="22"/>
                <w:lang w:val="en-GB"/>
              </w:rPr>
            </w:pPr>
            <w:r w:rsidRPr="00365651">
              <w:rPr>
                <w:rFonts w:asciiTheme="majorHAnsi" w:hAnsiTheme="majorHAnsi" w:cstheme="majorHAnsi"/>
                <w:szCs w:val="22"/>
                <w:lang w:val="en-GB"/>
              </w:rPr>
              <w:t>Trust services are electronic services that provide assurance on the quality of data. Trust services are often used to establish confidence in the use of electronic communications.</w:t>
            </w:r>
          </w:p>
        </w:tc>
      </w:tr>
      <w:tr w:rsidR="00B201AE" w:rsidRPr="00D62879" w14:paraId="76E71796" w14:textId="77777777" w:rsidTr="00B86C1B">
        <w:tc>
          <w:tcPr>
            <w:tcW w:w="1075" w:type="dxa"/>
          </w:tcPr>
          <w:p w14:paraId="26514F5C" w14:textId="51E9696B" w:rsidR="00B201AE" w:rsidRPr="00365651" w:rsidRDefault="006B5C5A" w:rsidP="00260073">
            <w:pPr>
              <w:widowControl w:val="0"/>
              <w:spacing w:after="120"/>
              <w:rPr>
                <w:rFonts w:asciiTheme="majorHAnsi" w:hAnsiTheme="majorHAnsi" w:cstheme="majorHAnsi"/>
                <w:szCs w:val="22"/>
                <w:lang w:val="en-GB"/>
              </w:rPr>
            </w:pPr>
            <w:r w:rsidRPr="00CA0105">
              <w:rPr>
                <w:rFonts w:asciiTheme="majorHAnsi" w:hAnsiTheme="majorHAnsi" w:cstheme="majorHAnsi"/>
                <w:szCs w:val="22"/>
                <w:lang w:val="en-GB"/>
              </w:rPr>
              <w:t>I.B.1</w:t>
            </w:r>
          </w:p>
        </w:tc>
        <w:tc>
          <w:tcPr>
            <w:tcW w:w="6480" w:type="dxa"/>
          </w:tcPr>
          <w:p w14:paraId="02C95555" w14:textId="445714A9" w:rsidR="00B201AE" w:rsidRPr="0060390A" w:rsidRDefault="00B201AE" w:rsidP="00260073">
            <w:pPr>
              <w:widowControl w:val="0"/>
              <w:spacing w:after="120"/>
              <w:rPr>
                <w:rFonts w:asciiTheme="majorHAnsi" w:hAnsiTheme="majorHAnsi"/>
                <w:b/>
                <w:lang w:val="en-GB"/>
              </w:rPr>
            </w:pPr>
            <w:r w:rsidRPr="000D7545">
              <w:rPr>
                <w:szCs w:val="22"/>
              </w:rPr>
              <w:t xml:space="preserve">Does the law address how electronic signatures, including </w:t>
            </w:r>
            <w:r w:rsidR="00057CA3">
              <w:rPr>
                <w:szCs w:val="22"/>
              </w:rPr>
              <w:t xml:space="preserve">for </w:t>
            </w:r>
            <w:r w:rsidRPr="000D7545">
              <w:rPr>
                <w:szCs w:val="22"/>
              </w:rPr>
              <w:t xml:space="preserve">identification, authorization and authentication, are </w:t>
            </w:r>
            <w:r w:rsidR="00057CA3">
              <w:rPr>
                <w:szCs w:val="22"/>
              </w:rPr>
              <w:t>added</w:t>
            </w:r>
            <w:r w:rsidRPr="000D7545">
              <w:rPr>
                <w:szCs w:val="22"/>
              </w:rPr>
              <w:t xml:space="preserve"> in an electronic environment?</w:t>
            </w:r>
            <w:r>
              <w:rPr>
                <w:szCs w:val="22"/>
              </w:rPr>
              <w:t xml:space="preserve"> </w:t>
            </w:r>
            <w:r w:rsidRPr="00CA0105">
              <w:rPr>
                <w:rFonts w:asciiTheme="majorHAnsi" w:hAnsiTheme="majorHAnsi" w:cstheme="majorHAnsi"/>
                <w:szCs w:val="22"/>
                <w:lang w:val="en-GB"/>
              </w:rPr>
              <w:t xml:space="preserve">Does </w:t>
            </w:r>
            <w:r>
              <w:rPr>
                <w:rFonts w:asciiTheme="majorHAnsi" w:hAnsiTheme="majorHAnsi" w:cstheme="majorHAnsi"/>
                <w:szCs w:val="22"/>
                <w:lang w:val="en-GB"/>
              </w:rPr>
              <w:t>it</w:t>
            </w:r>
            <w:r w:rsidRPr="00CA0105">
              <w:rPr>
                <w:rFonts w:asciiTheme="majorHAnsi" w:hAnsiTheme="majorHAnsi" w:cstheme="majorHAnsi"/>
                <w:szCs w:val="22"/>
                <w:lang w:val="en-GB"/>
              </w:rPr>
              <w:t xml:space="preserve"> require the use of a specific technology or method for electronic signatures or is it technology neutral?   </w:t>
            </w:r>
          </w:p>
        </w:tc>
        <w:tc>
          <w:tcPr>
            <w:tcW w:w="1710" w:type="dxa"/>
          </w:tcPr>
          <w:p w14:paraId="00DB44B2" w14:textId="77777777" w:rsidR="00B201AE" w:rsidRPr="00C902F3" w:rsidRDefault="00B201AE" w:rsidP="003B71DB">
            <w:pPr>
              <w:keepNext/>
              <w:keepLines/>
              <w:widowControl w:val="0"/>
              <w:spacing w:after="240"/>
              <w:rPr>
                <w:rFonts w:asciiTheme="majorHAnsi" w:hAnsiTheme="majorHAnsi" w:cstheme="majorHAnsi"/>
                <w:szCs w:val="22"/>
                <w:lang w:val="en-GB"/>
              </w:rPr>
            </w:pPr>
          </w:p>
        </w:tc>
      </w:tr>
      <w:tr w:rsidR="00B201AE" w:rsidRPr="00D62879" w14:paraId="6309DB2C" w14:textId="77777777" w:rsidTr="00B86C1B">
        <w:tc>
          <w:tcPr>
            <w:tcW w:w="1075" w:type="dxa"/>
          </w:tcPr>
          <w:p w14:paraId="13E188A1" w14:textId="6280D983" w:rsidR="00B201AE" w:rsidRPr="00483F35" w:rsidRDefault="006B5C5A" w:rsidP="00260073">
            <w:pPr>
              <w:widowControl w:val="0"/>
              <w:spacing w:after="120"/>
              <w:rPr>
                <w:rFonts w:asciiTheme="majorHAnsi" w:hAnsiTheme="majorHAnsi" w:cstheme="majorHAnsi"/>
                <w:szCs w:val="22"/>
                <w:lang w:val="en-GB"/>
              </w:rPr>
            </w:pPr>
            <w:r w:rsidRPr="00483F35">
              <w:rPr>
                <w:rFonts w:asciiTheme="majorHAnsi" w:hAnsiTheme="majorHAnsi" w:cstheme="majorHAnsi"/>
                <w:szCs w:val="22"/>
                <w:lang w:val="en-GB"/>
              </w:rPr>
              <w:t>I.B.2</w:t>
            </w:r>
          </w:p>
        </w:tc>
        <w:tc>
          <w:tcPr>
            <w:tcW w:w="6480" w:type="dxa"/>
          </w:tcPr>
          <w:p w14:paraId="5A1736F0" w14:textId="31D5FD28" w:rsidR="00B201AE" w:rsidRPr="0060390A" w:rsidRDefault="00B201AE" w:rsidP="00260073">
            <w:pPr>
              <w:widowControl w:val="0"/>
              <w:spacing w:after="120"/>
              <w:rPr>
                <w:rFonts w:asciiTheme="majorHAnsi" w:hAnsiTheme="majorHAnsi"/>
                <w:b/>
                <w:lang w:val="en-GB"/>
              </w:rPr>
            </w:pPr>
            <w:r w:rsidRPr="00483F35">
              <w:rPr>
                <w:rFonts w:asciiTheme="majorHAnsi" w:hAnsiTheme="majorHAnsi" w:cstheme="majorHAnsi"/>
                <w:szCs w:val="22"/>
                <w:lang w:val="en-GB"/>
              </w:rPr>
              <w:t xml:space="preserve">Does the law adopt a functional equivalence approach for electronic </w:t>
            </w:r>
            <w:r w:rsidRPr="00CA0105">
              <w:rPr>
                <w:rFonts w:asciiTheme="majorHAnsi" w:hAnsiTheme="majorHAnsi" w:cstheme="majorHAnsi"/>
                <w:szCs w:val="22"/>
                <w:lang w:val="en-GB"/>
              </w:rPr>
              <w:t>signatures?</w:t>
            </w:r>
          </w:p>
        </w:tc>
        <w:tc>
          <w:tcPr>
            <w:tcW w:w="1710" w:type="dxa"/>
          </w:tcPr>
          <w:p w14:paraId="47A36942" w14:textId="77777777" w:rsidR="00B201AE" w:rsidRPr="00C902F3" w:rsidRDefault="00B201AE" w:rsidP="003B71DB">
            <w:pPr>
              <w:spacing w:after="240"/>
              <w:rPr>
                <w:rFonts w:asciiTheme="majorHAnsi" w:hAnsiTheme="majorHAnsi" w:cstheme="majorHAnsi"/>
                <w:szCs w:val="22"/>
                <w:lang w:val="en-GB"/>
              </w:rPr>
            </w:pPr>
          </w:p>
        </w:tc>
      </w:tr>
      <w:tr w:rsidR="00B201AE" w:rsidRPr="00D62879" w14:paraId="6C6CFCFF" w14:textId="77777777" w:rsidTr="00B86C1B">
        <w:tc>
          <w:tcPr>
            <w:tcW w:w="1075" w:type="dxa"/>
          </w:tcPr>
          <w:p w14:paraId="3B76F545" w14:textId="2AFC3492" w:rsidR="00B201AE" w:rsidRPr="00365651" w:rsidRDefault="006B5C5A" w:rsidP="00260073">
            <w:pPr>
              <w:widowControl w:val="0"/>
              <w:spacing w:after="120"/>
              <w:rPr>
                <w:rFonts w:asciiTheme="majorHAnsi" w:hAnsiTheme="majorHAnsi" w:cstheme="majorHAnsi"/>
                <w:szCs w:val="22"/>
                <w:lang w:val="en-GB"/>
              </w:rPr>
            </w:pPr>
            <w:r w:rsidRPr="00CA0105">
              <w:rPr>
                <w:rFonts w:asciiTheme="majorHAnsi" w:hAnsiTheme="majorHAnsi" w:cstheme="majorHAnsi"/>
                <w:szCs w:val="22"/>
                <w:lang w:val="en-GB"/>
              </w:rPr>
              <w:t>I.B.3</w:t>
            </w:r>
          </w:p>
        </w:tc>
        <w:tc>
          <w:tcPr>
            <w:tcW w:w="6480" w:type="dxa"/>
          </w:tcPr>
          <w:p w14:paraId="0C2A0ACB" w14:textId="795DA6D8" w:rsidR="00B201AE" w:rsidRPr="0060390A" w:rsidRDefault="00B201AE" w:rsidP="00260073">
            <w:pPr>
              <w:widowControl w:val="0"/>
              <w:spacing w:after="120"/>
              <w:rPr>
                <w:rFonts w:asciiTheme="majorHAnsi" w:hAnsiTheme="majorHAnsi"/>
                <w:b/>
                <w:lang w:val="en-GB"/>
              </w:rPr>
            </w:pPr>
            <w:r w:rsidRPr="00CA0105">
              <w:rPr>
                <w:rFonts w:asciiTheme="majorHAnsi" w:hAnsiTheme="majorHAnsi" w:cstheme="majorHAnsi"/>
                <w:szCs w:val="22"/>
                <w:lang w:val="en-GB"/>
              </w:rPr>
              <w:t>Is the law based on international standards?</w:t>
            </w:r>
          </w:p>
        </w:tc>
        <w:tc>
          <w:tcPr>
            <w:tcW w:w="1710" w:type="dxa"/>
          </w:tcPr>
          <w:p w14:paraId="43ECBF20" w14:textId="77777777" w:rsidR="00B201AE" w:rsidRPr="00C902F3" w:rsidRDefault="00B201AE" w:rsidP="003B71DB">
            <w:pPr>
              <w:spacing w:after="240"/>
              <w:rPr>
                <w:rFonts w:asciiTheme="majorHAnsi" w:hAnsiTheme="majorHAnsi" w:cstheme="majorHAnsi"/>
                <w:szCs w:val="22"/>
                <w:lang w:val="en-GB"/>
              </w:rPr>
            </w:pPr>
          </w:p>
        </w:tc>
      </w:tr>
      <w:tr w:rsidR="00B201AE" w:rsidRPr="00D62879" w14:paraId="6E45CB48" w14:textId="77777777" w:rsidTr="00B86C1B">
        <w:tc>
          <w:tcPr>
            <w:tcW w:w="1075" w:type="dxa"/>
          </w:tcPr>
          <w:p w14:paraId="31135CD6" w14:textId="643B3726" w:rsidR="00B201AE" w:rsidRPr="00CA0105" w:rsidRDefault="006B5C5A" w:rsidP="00260073">
            <w:pPr>
              <w:widowControl w:val="0"/>
              <w:spacing w:after="120"/>
              <w:rPr>
                <w:rFonts w:asciiTheme="majorHAnsi" w:hAnsiTheme="majorHAnsi" w:cstheme="majorHAnsi"/>
                <w:szCs w:val="22"/>
                <w:lang w:val="en-GB"/>
              </w:rPr>
            </w:pPr>
            <w:r w:rsidRPr="00CA0105">
              <w:rPr>
                <w:rFonts w:asciiTheme="majorHAnsi" w:hAnsiTheme="majorHAnsi" w:cstheme="majorHAnsi"/>
                <w:szCs w:val="22"/>
                <w:lang w:val="en-GB"/>
              </w:rPr>
              <w:t>I.B.4</w:t>
            </w:r>
          </w:p>
        </w:tc>
        <w:tc>
          <w:tcPr>
            <w:tcW w:w="6480" w:type="dxa"/>
          </w:tcPr>
          <w:p w14:paraId="3263C41D" w14:textId="39DA52AD" w:rsidR="00B201AE" w:rsidRPr="0060390A" w:rsidRDefault="00B201AE" w:rsidP="00260073">
            <w:pPr>
              <w:widowControl w:val="0"/>
              <w:spacing w:after="120"/>
              <w:rPr>
                <w:rFonts w:asciiTheme="majorHAnsi" w:hAnsiTheme="majorHAnsi"/>
                <w:b/>
                <w:lang w:val="en-GB"/>
              </w:rPr>
            </w:pPr>
            <w:r w:rsidRPr="00CA0105">
              <w:rPr>
                <w:rFonts w:asciiTheme="majorHAnsi" w:hAnsiTheme="majorHAnsi" w:cstheme="majorHAnsi"/>
                <w:szCs w:val="22"/>
                <w:lang w:val="en-GB"/>
              </w:rPr>
              <w:t>Does the law recognize foreign electronic signatures?</w:t>
            </w:r>
          </w:p>
        </w:tc>
        <w:tc>
          <w:tcPr>
            <w:tcW w:w="1710" w:type="dxa"/>
          </w:tcPr>
          <w:p w14:paraId="38674EC6" w14:textId="77777777" w:rsidR="00B201AE" w:rsidRPr="00C902F3" w:rsidRDefault="00B201AE" w:rsidP="003B71DB">
            <w:pPr>
              <w:spacing w:after="240"/>
              <w:rPr>
                <w:rFonts w:asciiTheme="majorHAnsi" w:hAnsiTheme="majorHAnsi" w:cstheme="majorHAnsi"/>
                <w:szCs w:val="22"/>
                <w:lang w:val="en-GB"/>
              </w:rPr>
            </w:pPr>
          </w:p>
        </w:tc>
      </w:tr>
      <w:tr w:rsidR="00B201AE" w:rsidRPr="00D62879" w14:paraId="403CBC22" w14:textId="77777777" w:rsidTr="00B86C1B">
        <w:tc>
          <w:tcPr>
            <w:tcW w:w="1075" w:type="dxa"/>
          </w:tcPr>
          <w:p w14:paraId="6CCA8883" w14:textId="3D60FFC0" w:rsidR="00B201AE" w:rsidRPr="00CA0105" w:rsidRDefault="006B5C5A" w:rsidP="00260073">
            <w:pPr>
              <w:widowControl w:val="0"/>
              <w:spacing w:after="120"/>
              <w:rPr>
                <w:rFonts w:asciiTheme="majorHAnsi" w:hAnsiTheme="majorHAnsi" w:cstheme="majorHAnsi"/>
                <w:szCs w:val="22"/>
                <w:lang w:val="en-GB"/>
              </w:rPr>
            </w:pPr>
            <w:r w:rsidRPr="00CA0105">
              <w:rPr>
                <w:rFonts w:asciiTheme="majorHAnsi" w:hAnsiTheme="majorHAnsi" w:cstheme="majorHAnsi"/>
                <w:szCs w:val="22"/>
                <w:lang w:val="en-GB"/>
              </w:rPr>
              <w:t>I.B.5</w:t>
            </w:r>
          </w:p>
        </w:tc>
        <w:tc>
          <w:tcPr>
            <w:tcW w:w="6480" w:type="dxa"/>
          </w:tcPr>
          <w:p w14:paraId="0A668BC2" w14:textId="074E37A1" w:rsidR="00B201AE" w:rsidRPr="0060390A" w:rsidRDefault="00B201AE" w:rsidP="00260073">
            <w:pPr>
              <w:widowControl w:val="0"/>
              <w:spacing w:after="120"/>
              <w:rPr>
                <w:rFonts w:asciiTheme="majorHAnsi" w:hAnsiTheme="majorHAnsi"/>
                <w:b/>
                <w:lang w:val="en-GB"/>
              </w:rPr>
            </w:pPr>
            <w:r w:rsidRPr="00CA0105">
              <w:rPr>
                <w:rFonts w:asciiTheme="majorHAnsi" w:hAnsiTheme="majorHAnsi" w:cstheme="majorHAnsi"/>
                <w:szCs w:val="22"/>
                <w:lang w:val="en-GB"/>
              </w:rPr>
              <w:t>Are there special rules for the use of electronic signatures in paperless trade?</w:t>
            </w:r>
          </w:p>
        </w:tc>
        <w:tc>
          <w:tcPr>
            <w:tcW w:w="1710" w:type="dxa"/>
          </w:tcPr>
          <w:p w14:paraId="1B0C4195" w14:textId="77777777" w:rsidR="00B201AE" w:rsidRPr="00C902F3" w:rsidRDefault="00B201AE" w:rsidP="003B71DB">
            <w:pPr>
              <w:spacing w:after="240"/>
              <w:rPr>
                <w:rFonts w:asciiTheme="majorHAnsi" w:hAnsiTheme="majorHAnsi" w:cstheme="majorHAnsi"/>
                <w:szCs w:val="22"/>
                <w:lang w:val="en-GB"/>
              </w:rPr>
            </w:pPr>
          </w:p>
        </w:tc>
      </w:tr>
      <w:tr w:rsidR="00B201AE" w:rsidRPr="00D62879" w14:paraId="023C17FB" w14:textId="77777777" w:rsidTr="00B86C1B">
        <w:tc>
          <w:tcPr>
            <w:tcW w:w="1075" w:type="dxa"/>
          </w:tcPr>
          <w:p w14:paraId="686DBDD4" w14:textId="0077A3AE" w:rsidR="00B201AE" w:rsidRPr="00CA0105" w:rsidRDefault="006B5C5A" w:rsidP="00260073">
            <w:pPr>
              <w:widowControl w:val="0"/>
              <w:spacing w:after="120"/>
              <w:rPr>
                <w:rFonts w:asciiTheme="majorHAnsi" w:hAnsiTheme="majorHAnsi" w:cstheme="majorHAnsi"/>
                <w:szCs w:val="22"/>
                <w:lang w:val="en-GB"/>
              </w:rPr>
            </w:pPr>
            <w:r w:rsidRPr="00CA0105">
              <w:rPr>
                <w:rFonts w:asciiTheme="majorHAnsi" w:hAnsiTheme="majorHAnsi" w:cstheme="majorHAnsi"/>
                <w:szCs w:val="22"/>
                <w:lang w:val="en-GB"/>
              </w:rPr>
              <w:t>I.B.6</w:t>
            </w:r>
          </w:p>
        </w:tc>
        <w:tc>
          <w:tcPr>
            <w:tcW w:w="6480" w:type="dxa"/>
          </w:tcPr>
          <w:p w14:paraId="23FB1B3E" w14:textId="1D1C0A5C" w:rsidR="00B201AE" w:rsidRPr="00365651" w:rsidRDefault="00B201AE" w:rsidP="00260073">
            <w:pPr>
              <w:widowControl w:val="0"/>
              <w:spacing w:after="120"/>
              <w:rPr>
                <w:rFonts w:asciiTheme="majorHAnsi" w:hAnsiTheme="majorHAnsi" w:cstheme="majorHAnsi"/>
                <w:b/>
                <w:bCs/>
                <w:szCs w:val="22"/>
                <w:lang w:val="en-GB"/>
              </w:rPr>
            </w:pPr>
            <w:r w:rsidRPr="00CA0105">
              <w:rPr>
                <w:rFonts w:asciiTheme="majorHAnsi" w:hAnsiTheme="majorHAnsi" w:cstheme="majorHAnsi"/>
                <w:szCs w:val="22"/>
                <w:lang w:val="en-GB"/>
              </w:rPr>
              <w:t>Does the law deal with trust services?</w:t>
            </w:r>
          </w:p>
        </w:tc>
        <w:tc>
          <w:tcPr>
            <w:tcW w:w="1710" w:type="dxa"/>
          </w:tcPr>
          <w:p w14:paraId="7350EA5E" w14:textId="77777777" w:rsidR="00B201AE" w:rsidRPr="00C902F3" w:rsidRDefault="00B201AE" w:rsidP="003B71DB">
            <w:pPr>
              <w:spacing w:after="240"/>
              <w:rPr>
                <w:rFonts w:asciiTheme="majorHAnsi" w:hAnsiTheme="majorHAnsi" w:cstheme="majorHAnsi"/>
                <w:szCs w:val="22"/>
                <w:lang w:val="en-GB"/>
              </w:rPr>
            </w:pPr>
          </w:p>
        </w:tc>
      </w:tr>
      <w:tr w:rsidR="006B5C5A" w:rsidRPr="00D62879" w14:paraId="3AC9CBD4" w14:textId="77777777" w:rsidTr="00FB5BF3">
        <w:trPr>
          <w:trHeight w:val="1625"/>
        </w:trPr>
        <w:tc>
          <w:tcPr>
            <w:tcW w:w="1075" w:type="dxa"/>
          </w:tcPr>
          <w:p w14:paraId="1439FC85" w14:textId="0043F39B" w:rsidR="006B5C5A" w:rsidRPr="00C666C0" w:rsidRDefault="006B5C5A" w:rsidP="003B71DB">
            <w:pPr>
              <w:spacing w:before="120" w:after="120"/>
              <w:rPr>
                <w:rFonts w:asciiTheme="majorHAnsi" w:hAnsiTheme="majorHAnsi" w:cstheme="majorHAnsi"/>
                <w:b/>
                <w:bCs/>
                <w:szCs w:val="22"/>
                <w:lang w:val="en-GB"/>
              </w:rPr>
            </w:pPr>
            <w:r w:rsidRPr="00C666C0">
              <w:rPr>
                <w:rFonts w:asciiTheme="majorHAnsi" w:hAnsiTheme="majorHAnsi" w:cstheme="majorHAnsi"/>
                <w:b/>
                <w:bCs/>
                <w:szCs w:val="22"/>
                <w:lang w:val="en-GB"/>
              </w:rPr>
              <w:t>I</w:t>
            </w:r>
            <w:r w:rsidR="00E41113" w:rsidRPr="00C666C0">
              <w:rPr>
                <w:rFonts w:asciiTheme="majorHAnsi" w:hAnsiTheme="majorHAnsi" w:cstheme="majorHAnsi"/>
                <w:b/>
                <w:bCs/>
                <w:szCs w:val="22"/>
                <w:lang w:val="en-GB"/>
              </w:rPr>
              <w:t>.</w:t>
            </w:r>
            <w:r w:rsidRPr="00C666C0">
              <w:rPr>
                <w:rFonts w:asciiTheme="majorHAnsi" w:hAnsiTheme="majorHAnsi" w:cstheme="majorHAnsi"/>
                <w:b/>
                <w:bCs/>
                <w:szCs w:val="22"/>
                <w:lang w:val="en-GB"/>
              </w:rPr>
              <w:t>C</w:t>
            </w:r>
          </w:p>
        </w:tc>
        <w:tc>
          <w:tcPr>
            <w:tcW w:w="8190" w:type="dxa"/>
            <w:gridSpan w:val="2"/>
          </w:tcPr>
          <w:p w14:paraId="56D04B2D" w14:textId="66F26B58" w:rsidR="006B5C5A" w:rsidRPr="009C12FF" w:rsidRDefault="006B5C5A" w:rsidP="003B71DB">
            <w:pPr>
              <w:spacing w:before="120" w:after="120"/>
              <w:rPr>
                <w:rFonts w:asciiTheme="majorHAnsi" w:hAnsiTheme="majorHAnsi" w:cstheme="majorHAnsi"/>
                <w:b/>
                <w:bCs/>
                <w:i/>
                <w:iCs/>
                <w:szCs w:val="22"/>
                <w:lang w:val="en-GB"/>
              </w:rPr>
            </w:pPr>
            <w:r w:rsidRPr="009C12FF">
              <w:rPr>
                <w:rFonts w:asciiTheme="majorHAnsi" w:hAnsiTheme="majorHAnsi" w:cstheme="majorHAnsi"/>
                <w:b/>
                <w:bCs/>
                <w:szCs w:val="22"/>
                <w:lang w:val="en-GB"/>
              </w:rPr>
              <w:t>Privacy and data protection</w:t>
            </w:r>
          </w:p>
          <w:p w14:paraId="5670A72A" w14:textId="0FE0E74D" w:rsidR="006B5C5A" w:rsidRPr="009C12FF" w:rsidRDefault="006B5C5A" w:rsidP="00B81B1D">
            <w:pPr>
              <w:spacing w:before="120" w:after="120"/>
              <w:rPr>
                <w:rFonts w:asciiTheme="majorHAnsi" w:hAnsiTheme="majorHAnsi" w:cstheme="majorHAnsi"/>
                <w:b/>
                <w:bCs/>
                <w:i/>
                <w:iCs/>
                <w:szCs w:val="22"/>
                <w:lang w:val="en-GB"/>
              </w:rPr>
            </w:pPr>
            <w:r w:rsidRPr="00365651">
              <w:rPr>
                <w:rFonts w:asciiTheme="majorHAnsi" w:hAnsiTheme="majorHAnsi" w:cstheme="majorHAnsi"/>
                <w:szCs w:val="22"/>
                <w:lang w:val="en-GB"/>
              </w:rPr>
              <w:t>Privacy and data protection are important elements of the legal landscape of electronic commerce as they may impose conditions to data transfer between the parties. This section is aimed at identifying laws relating to privacy and data protection, with special attention to those relevant to paperless trade.</w:t>
            </w:r>
          </w:p>
        </w:tc>
      </w:tr>
      <w:tr w:rsidR="00B201AE" w:rsidRPr="00D62879" w14:paraId="649AE542" w14:textId="77777777" w:rsidTr="00B86C1B">
        <w:trPr>
          <w:trHeight w:val="143"/>
        </w:trPr>
        <w:tc>
          <w:tcPr>
            <w:tcW w:w="1075" w:type="dxa"/>
          </w:tcPr>
          <w:p w14:paraId="2776D688" w14:textId="4E3C364F" w:rsidR="00B201AE" w:rsidRPr="001A2082" w:rsidRDefault="006B5C5A" w:rsidP="00260073">
            <w:pPr>
              <w:spacing w:before="120" w:after="120"/>
              <w:rPr>
                <w:rFonts w:asciiTheme="majorHAnsi" w:hAnsiTheme="majorHAnsi" w:cstheme="majorHAnsi"/>
                <w:szCs w:val="22"/>
                <w:lang w:val="en-GB"/>
              </w:rPr>
            </w:pPr>
            <w:r w:rsidRPr="001A2082">
              <w:rPr>
                <w:rFonts w:asciiTheme="majorHAnsi" w:hAnsiTheme="majorHAnsi" w:cstheme="majorHAnsi"/>
                <w:szCs w:val="22"/>
                <w:lang w:val="en-GB"/>
              </w:rPr>
              <w:t>I.C.1</w:t>
            </w:r>
          </w:p>
        </w:tc>
        <w:tc>
          <w:tcPr>
            <w:tcW w:w="6480" w:type="dxa"/>
          </w:tcPr>
          <w:p w14:paraId="1D1F58C4" w14:textId="77B2EC2C" w:rsidR="00B201AE" w:rsidRPr="0060390A" w:rsidRDefault="00B201AE" w:rsidP="00260073">
            <w:pPr>
              <w:spacing w:before="120" w:after="120"/>
              <w:rPr>
                <w:rFonts w:asciiTheme="majorHAnsi" w:hAnsiTheme="majorHAnsi"/>
                <w:b/>
                <w:lang w:val="en-GB"/>
              </w:rPr>
            </w:pPr>
            <w:r w:rsidRPr="001A2082">
              <w:rPr>
                <w:rFonts w:asciiTheme="majorHAnsi" w:hAnsiTheme="majorHAnsi" w:cstheme="majorHAnsi"/>
                <w:szCs w:val="22"/>
                <w:lang w:val="en-GB"/>
              </w:rPr>
              <w:t>Is there a law on privacy and data protection? If so, what are its features? Is it based on international standards?</w:t>
            </w:r>
          </w:p>
        </w:tc>
        <w:tc>
          <w:tcPr>
            <w:tcW w:w="1710" w:type="dxa"/>
          </w:tcPr>
          <w:p w14:paraId="569D1E29" w14:textId="77777777" w:rsidR="00B201AE" w:rsidRPr="00C902F3" w:rsidRDefault="00B201AE" w:rsidP="003B71DB">
            <w:pPr>
              <w:spacing w:after="240"/>
              <w:rPr>
                <w:rFonts w:asciiTheme="majorHAnsi" w:hAnsiTheme="majorHAnsi" w:cstheme="majorHAnsi"/>
                <w:szCs w:val="22"/>
                <w:lang w:val="en-GB"/>
              </w:rPr>
            </w:pPr>
          </w:p>
        </w:tc>
      </w:tr>
      <w:tr w:rsidR="00B201AE" w:rsidRPr="00D62879" w14:paraId="3DF0C4B1" w14:textId="77777777" w:rsidTr="00B86C1B">
        <w:trPr>
          <w:trHeight w:val="143"/>
        </w:trPr>
        <w:tc>
          <w:tcPr>
            <w:tcW w:w="1075" w:type="dxa"/>
          </w:tcPr>
          <w:p w14:paraId="34A64806" w14:textId="62A4743F" w:rsidR="00B201AE" w:rsidRPr="001A2082" w:rsidRDefault="006B5C5A" w:rsidP="00EE0138">
            <w:pPr>
              <w:widowControl w:val="0"/>
              <w:spacing w:before="120" w:after="120"/>
              <w:rPr>
                <w:rFonts w:asciiTheme="majorHAnsi" w:hAnsiTheme="majorHAnsi" w:cstheme="majorHAnsi"/>
                <w:szCs w:val="22"/>
                <w:lang w:val="en-GB"/>
              </w:rPr>
            </w:pPr>
            <w:r w:rsidRPr="001A2082">
              <w:rPr>
                <w:rFonts w:asciiTheme="majorHAnsi" w:hAnsiTheme="majorHAnsi" w:cstheme="majorHAnsi"/>
                <w:szCs w:val="22"/>
                <w:lang w:val="en-GB"/>
              </w:rPr>
              <w:t>I.C.2</w:t>
            </w:r>
          </w:p>
        </w:tc>
        <w:tc>
          <w:tcPr>
            <w:tcW w:w="6480" w:type="dxa"/>
          </w:tcPr>
          <w:p w14:paraId="2559F111" w14:textId="0F58F465" w:rsidR="00B201AE" w:rsidRPr="00EF1D81" w:rsidRDefault="00B201AE" w:rsidP="00EE0138">
            <w:pPr>
              <w:widowControl w:val="0"/>
              <w:spacing w:before="120" w:after="120"/>
              <w:rPr>
                <w:rFonts w:asciiTheme="majorHAnsi" w:hAnsiTheme="majorHAnsi" w:cstheme="majorHAnsi"/>
                <w:szCs w:val="22"/>
              </w:rPr>
            </w:pPr>
            <w:r w:rsidRPr="001A2082">
              <w:rPr>
                <w:rFonts w:asciiTheme="majorHAnsi" w:hAnsiTheme="majorHAnsi" w:cstheme="majorHAnsi"/>
                <w:szCs w:val="22"/>
                <w:lang w:val="en-GB"/>
              </w:rPr>
              <w:t>Does domestic law address the transfer of data abroad?</w:t>
            </w:r>
          </w:p>
        </w:tc>
        <w:tc>
          <w:tcPr>
            <w:tcW w:w="1710" w:type="dxa"/>
          </w:tcPr>
          <w:p w14:paraId="0681D5B9" w14:textId="77777777" w:rsidR="00B201AE" w:rsidRPr="00C902F3" w:rsidRDefault="00B201AE" w:rsidP="003B71DB">
            <w:pPr>
              <w:spacing w:after="240"/>
              <w:rPr>
                <w:rFonts w:asciiTheme="majorHAnsi" w:hAnsiTheme="majorHAnsi" w:cstheme="majorHAnsi"/>
                <w:szCs w:val="22"/>
                <w:lang w:val="en-GB"/>
              </w:rPr>
            </w:pPr>
          </w:p>
        </w:tc>
      </w:tr>
      <w:tr w:rsidR="00B201AE" w:rsidRPr="00D62879" w14:paraId="6EA8AF49" w14:textId="77777777" w:rsidTr="00B86C1B">
        <w:trPr>
          <w:trHeight w:val="143"/>
        </w:trPr>
        <w:tc>
          <w:tcPr>
            <w:tcW w:w="1075" w:type="dxa"/>
          </w:tcPr>
          <w:p w14:paraId="4D753090" w14:textId="01CB1B03" w:rsidR="00B201AE" w:rsidRPr="00365651" w:rsidRDefault="006B5C5A" w:rsidP="00260073">
            <w:pPr>
              <w:spacing w:before="120" w:after="120"/>
              <w:rPr>
                <w:rFonts w:asciiTheme="majorHAnsi" w:hAnsiTheme="majorHAnsi" w:cstheme="majorHAnsi"/>
                <w:szCs w:val="22"/>
                <w:lang w:val="en-GB"/>
              </w:rPr>
            </w:pPr>
            <w:r w:rsidRPr="001A2082">
              <w:rPr>
                <w:rFonts w:asciiTheme="majorHAnsi" w:hAnsiTheme="majorHAnsi" w:cstheme="majorHAnsi"/>
                <w:szCs w:val="22"/>
                <w:lang w:val="en-GB"/>
              </w:rPr>
              <w:lastRenderedPageBreak/>
              <w:t>I.C.3</w:t>
            </w:r>
          </w:p>
        </w:tc>
        <w:tc>
          <w:tcPr>
            <w:tcW w:w="6480" w:type="dxa"/>
          </w:tcPr>
          <w:p w14:paraId="6F4F9B65" w14:textId="55C324FE" w:rsidR="00B201AE" w:rsidRPr="0060390A" w:rsidRDefault="00B201AE" w:rsidP="00260073">
            <w:pPr>
              <w:spacing w:before="120" w:after="120"/>
              <w:rPr>
                <w:rFonts w:asciiTheme="majorHAnsi" w:hAnsiTheme="majorHAnsi"/>
                <w:b/>
                <w:lang w:val="en-GB"/>
              </w:rPr>
            </w:pPr>
            <w:r w:rsidRPr="001A2082">
              <w:rPr>
                <w:rFonts w:asciiTheme="majorHAnsi" w:hAnsiTheme="majorHAnsi" w:cstheme="majorHAnsi"/>
                <w:szCs w:val="22"/>
                <w:lang w:val="en-GB"/>
              </w:rPr>
              <w:t xml:space="preserve">Do international agreements contain provisions relevant </w:t>
            </w:r>
            <w:r w:rsidR="004069EF">
              <w:rPr>
                <w:rFonts w:asciiTheme="majorHAnsi" w:hAnsiTheme="majorHAnsi" w:cstheme="majorHAnsi"/>
                <w:szCs w:val="22"/>
                <w:lang w:val="en-GB"/>
              </w:rPr>
              <w:t>to</w:t>
            </w:r>
            <w:r w:rsidRPr="001A2082">
              <w:rPr>
                <w:rFonts w:asciiTheme="majorHAnsi" w:hAnsiTheme="majorHAnsi" w:cstheme="majorHAnsi"/>
                <w:szCs w:val="22"/>
                <w:lang w:val="en-GB"/>
              </w:rPr>
              <w:t xml:space="preserve"> privacy and data protection?</w:t>
            </w:r>
          </w:p>
        </w:tc>
        <w:tc>
          <w:tcPr>
            <w:tcW w:w="1710" w:type="dxa"/>
          </w:tcPr>
          <w:p w14:paraId="5C095FAF" w14:textId="77777777" w:rsidR="00B201AE" w:rsidRPr="0060390A" w:rsidRDefault="00B201AE" w:rsidP="003B71DB">
            <w:pPr>
              <w:spacing w:after="240"/>
              <w:rPr>
                <w:rFonts w:asciiTheme="majorHAnsi" w:hAnsiTheme="majorHAnsi"/>
                <w:lang w:val="en-GB"/>
              </w:rPr>
            </w:pPr>
          </w:p>
        </w:tc>
      </w:tr>
      <w:tr w:rsidR="00B201AE" w:rsidRPr="00D62879" w14:paraId="7DE75236" w14:textId="77777777" w:rsidTr="00B86C1B">
        <w:trPr>
          <w:trHeight w:val="143"/>
        </w:trPr>
        <w:tc>
          <w:tcPr>
            <w:tcW w:w="1075" w:type="dxa"/>
          </w:tcPr>
          <w:p w14:paraId="1A9DF6F9" w14:textId="58AF7F27" w:rsidR="00B201AE" w:rsidRDefault="006B5C5A" w:rsidP="001A2082">
            <w:pPr>
              <w:widowControl w:val="0"/>
              <w:spacing w:before="120" w:after="120"/>
              <w:rPr>
                <w:rFonts w:asciiTheme="majorHAnsi" w:hAnsiTheme="majorHAnsi" w:cstheme="majorHAnsi"/>
                <w:szCs w:val="22"/>
                <w:lang w:val="en-GB"/>
              </w:rPr>
            </w:pPr>
            <w:r>
              <w:rPr>
                <w:rFonts w:asciiTheme="majorHAnsi" w:hAnsiTheme="majorHAnsi" w:cstheme="majorHAnsi"/>
                <w:szCs w:val="22"/>
                <w:lang w:val="en-GB"/>
              </w:rPr>
              <w:t>I.C.4</w:t>
            </w:r>
          </w:p>
        </w:tc>
        <w:tc>
          <w:tcPr>
            <w:tcW w:w="6480" w:type="dxa"/>
          </w:tcPr>
          <w:p w14:paraId="519381DD" w14:textId="3A6EFE44" w:rsidR="00B201AE" w:rsidRPr="00D07E11" w:rsidRDefault="00B201AE" w:rsidP="001A2082">
            <w:pPr>
              <w:widowControl w:val="0"/>
              <w:spacing w:before="120" w:after="120"/>
              <w:rPr>
                <w:rFonts w:asciiTheme="majorHAnsi" w:hAnsiTheme="majorHAnsi" w:cstheme="majorHAnsi"/>
                <w:szCs w:val="22"/>
              </w:rPr>
            </w:pPr>
            <w:r w:rsidRPr="00295621">
              <w:rPr>
                <w:rFonts w:asciiTheme="majorHAnsi" w:hAnsiTheme="majorHAnsi" w:cstheme="majorHAnsi"/>
                <w:szCs w:val="22"/>
                <w:lang w:val="en-GB"/>
              </w:rPr>
              <w:t>Does the law require data locali</w:t>
            </w:r>
            <w:r w:rsidR="004069EF">
              <w:rPr>
                <w:rFonts w:asciiTheme="majorHAnsi" w:hAnsiTheme="majorHAnsi" w:cstheme="majorHAnsi"/>
                <w:szCs w:val="22"/>
                <w:lang w:val="en-GB"/>
              </w:rPr>
              <w:t>z</w:t>
            </w:r>
            <w:r w:rsidRPr="00295621">
              <w:rPr>
                <w:rFonts w:asciiTheme="majorHAnsi" w:hAnsiTheme="majorHAnsi" w:cstheme="majorHAnsi"/>
                <w:szCs w:val="22"/>
                <w:lang w:val="en-GB"/>
              </w:rPr>
              <w:t>ation?</w:t>
            </w:r>
            <w:r>
              <w:rPr>
                <w:rFonts w:asciiTheme="majorHAnsi" w:hAnsiTheme="majorHAnsi" w:cstheme="majorHAnsi"/>
                <w:szCs w:val="22"/>
                <w:lang w:val="en-GB"/>
              </w:rPr>
              <w:t xml:space="preserve"> </w:t>
            </w:r>
            <w:r w:rsidRPr="0084470B">
              <w:rPr>
                <w:rFonts w:asciiTheme="majorHAnsi" w:hAnsiTheme="majorHAnsi" w:cstheme="majorHAnsi"/>
                <w:szCs w:val="22"/>
                <w:lang w:val="en-GB"/>
              </w:rPr>
              <w:t>If so, does it apply to paperless trade?</w:t>
            </w:r>
          </w:p>
        </w:tc>
        <w:tc>
          <w:tcPr>
            <w:tcW w:w="1710" w:type="dxa"/>
          </w:tcPr>
          <w:p w14:paraId="22E9C996" w14:textId="77777777" w:rsidR="00B201AE" w:rsidRPr="00C902F3" w:rsidRDefault="00B201AE" w:rsidP="003B71DB">
            <w:pPr>
              <w:spacing w:after="240"/>
              <w:rPr>
                <w:rFonts w:asciiTheme="majorHAnsi" w:hAnsiTheme="majorHAnsi" w:cstheme="majorHAnsi"/>
                <w:b/>
                <w:bCs/>
                <w:szCs w:val="22"/>
                <w:lang w:val="en-GB"/>
              </w:rPr>
            </w:pPr>
          </w:p>
        </w:tc>
      </w:tr>
      <w:tr w:rsidR="00B201AE" w:rsidRPr="00D62879" w14:paraId="33DFE3AD" w14:textId="77777777" w:rsidTr="00B86C1B">
        <w:trPr>
          <w:trHeight w:val="143"/>
        </w:trPr>
        <w:tc>
          <w:tcPr>
            <w:tcW w:w="1075" w:type="dxa"/>
          </w:tcPr>
          <w:p w14:paraId="4EED0AC3" w14:textId="17E945CE" w:rsidR="00B201AE" w:rsidRPr="00365651" w:rsidRDefault="006B5C5A" w:rsidP="00260073">
            <w:pPr>
              <w:spacing w:before="120" w:after="120"/>
              <w:rPr>
                <w:rFonts w:asciiTheme="majorHAnsi" w:hAnsiTheme="majorHAnsi" w:cstheme="majorHAnsi"/>
                <w:szCs w:val="22"/>
                <w:lang w:val="en-GB"/>
              </w:rPr>
            </w:pPr>
            <w:r w:rsidRPr="001A2082">
              <w:rPr>
                <w:rFonts w:asciiTheme="majorHAnsi" w:hAnsiTheme="majorHAnsi" w:cstheme="majorHAnsi"/>
                <w:szCs w:val="22"/>
              </w:rPr>
              <w:t>I.C.</w:t>
            </w:r>
            <w:r>
              <w:rPr>
                <w:rFonts w:asciiTheme="majorHAnsi" w:hAnsiTheme="majorHAnsi" w:cstheme="majorHAnsi"/>
                <w:szCs w:val="22"/>
              </w:rPr>
              <w:t>5</w:t>
            </w:r>
          </w:p>
        </w:tc>
        <w:tc>
          <w:tcPr>
            <w:tcW w:w="6480" w:type="dxa"/>
          </w:tcPr>
          <w:p w14:paraId="7DA63BF2" w14:textId="77B21F76" w:rsidR="00B201AE" w:rsidRPr="0060390A" w:rsidRDefault="00F14440" w:rsidP="00F14440">
            <w:pPr>
              <w:spacing w:before="120" w:after="120"/>
              <w:rPr>
                <w:rFonts w:asciiTheme="majorHAnsi" w:hAnsiTheme="majorHAnsi"/>
                <w:b/>
                <w:lang w:val="en-GB"/>
              </w:rPr>
            </w:pPr>
            <w:r>
              <w:rPr>
                <w:rFonts w:asciiTheme="majorHAnsi" w:hAnsiTheme="majorHAnsi" w:cstheme="majorHAnsi"/>
                <w:szCs w:val="22"/>
                <w:lang w:val="en-GB"/>
              </w:rPr>
              <w:t>Are</w:t>
            </w:r>
            <w:r w:rsidR="00B201AE" w:rsidRPr="0060390A">
              <w:rPr>
                <w:rFonts w:asciiTheme="majorHAnsi" w:hAnsiTheme="majorHAnsi"/>
                <w:lang w:val="en-GB"/>
              </w:rPr>
              <w:t xml:space="preserve"> there </w:t>
            </w:r>
            <w:r w:rsidR="00B201AE" w:rsidRPr="001A2082">
              <w:rPr>
                <w:rFonts w:asciiTheme="majorHAnsi" w:hAnsiTheme="majorHAnsi" w:cstheme="majorHAnsi"/>
                <w:szCs w:val="22"/>
              </w:rPr>
              <w:t>any special rule</w:t>
            </w:r>
            <w:r w:rsidR="00B201AE">
              <w:rPr>
                <w:rFonts w:asciiTheme="majorHAnsi" w:hAnsiTheme="majorHAnsi" w:cstheme="majorHAnsi"/>
                <w:szCs w:val="22"/>
              </w:rPr>
              <w:t>s</w:t>
            </w:r>
            <w:r w:rsidR="00B201AE" w:rsidRPr="0060390A">
              <w:rPr>
                <w:rFonts w:asciiTheme="majorHAnsi" w:hAnsiTheme="majorHAnsi"/>
                <w:lang w:val="en-GB"/>
              </w:rPr>
              <w:t xml:space="preserve"> on privacy and data protection </w:t>
            </w:r>
            <w:r>
              <w:rPr>
                <w:rFonts w:asciiTheme="majorHAnsi" w:hAnsiTheme="majorHAnsi" w:cstheme="majorHAnsi"/>
                <w:szCs w:val="22"/>
                <w:lang w:val="en-GB"/>
              </w:rPr>
              <w:t>for</w:t>
            </w:r>
            <w:r w:rsidR="00B201AE" w:rsidRPr="0060390A">
              <w:rPr>
                <w:rFonts w:asciiTheme="majorHAnsi" w:hAnsiTheme="majorHAnsi"/>
                <w:lang w:val="en-GB"/>
              </w:rPr>
              <w:t xml:space="preserve"> paperless trade?</w:t>
            </w:r>
          </w:p>
        </w:tc>
        <w:tc>
          <w:tcPr>
            <w:tcW w:w="1710" w:type="dxa"/>
          </w:tcPr>
          <w:p w14:paraId="6D56BEBA" w14:textId="77777777" w:rsidR="00B201AE" w:rsidRPr="00C902F3" w:rsidRDefault="00B201AE" w:rsidP="003B71DB">
            <w:pPr>
              <w:spacing w:after="240"/>
              <w:rPr>
                <w:rFonts w:asciiTheme="majorHAnsi" w:hAnsiTheme="majorHAnsi" w:cstheme="majorHAnsi"/>
                <w:b/>
                <w:bCs/>
                <w:szCs w:val="22"/>
                <w:lang w:val="en-GB"/>
              </w:rPr>
            </w:pPr>
          </w:p>
        </w:tc>
      </w:tr>
      <w:tr w:rsidR="00B201AE" w:rsidRPr="00D62879" w14:paraId="012F0CAF" w14:textId="77777777" w:rsidTr="00B86C1B">
        <w:trPr>
          <w:trHeight w:val="143"/>
        </w:trPr>
        <w:tc>
          <w:tcPr>
            <w:tcW w:w="1075" w:type="dxa"/>
          </w:tcPr>
          <w:p w14:paraId="0203FD08" w14:textId="36A8BF79" w:rsidR="00B201AE" w:rsidRPr="00910FC1" w:rsidRDefault="006B5C5A" w:rsidP="00260073">
            <w:pPr>
              <w:spacing w:before="120" w:after="120"/>
              <w:rPr>
                <w:rFonts w:asciiTheme="majorHAnsi" w:hAnsiTheme="majorHAnsi" w:cstheme="majorHAnsi"/>
                <w:szCs w:val="22"/>
                <w:lang w:val="en-GB"/>
              </w:rPr>
            </w:pPr>
            <w:r w:rsidRPr="00910FC1">
              <w:rPr>
                <w:rFonts w:asciiTheme="majorHAnsi" w:hAnsiTheme="majorHAnsi" w:cstheme="majorHAnsi"/>
                <w:szCs w:val="22"/>
                <w:lang w:val="en-GB"/>
              </w:rPr>
              <w:t>I.C.</w:t>
            </w:r>
            <w:r>
              <w:rPr>
                <w:rFonts w:asciiTheme="majorHAnsi" w:hAnsiTheme="majorHAnsi" w:cstheme="majorHAnsi"/>
                <w:szCs w:val="22"/>
                <w:lang w:val="en-GB"/>
              </w:rPr>
              <w:t>6</w:t>
            </w:r>
          </w:p>
        </w:tc>
        <w:tc>
          <w:tcPr>
            <w:tcW w:w="6480" w:type="dxa"/>
          </w:tcPr>
          <w:p w14:paraId="2F2E324D" w14:textId="7A00160E" w:rsidR="00B201AE" w:rsidRPr="0060390A" w:rsidRDefault="00B201AE" w:rsidP="00260073">
            <w:pPr>
              <w:spacing w:before="120" w:after="120"/>
              <w:rPr>
                <w:rFonts w:asciiTheme="majorHAnsi" w:hAnsiTheme="majorHAnsi"/>
                <w:b/>
                <w:lang w:val="en-GB"/>
              </w:rPr>
            </w:pPr>
            <w:r w:rsidRPr="00910FC1">
              <w:rPr>
                <w:rFonts w:asciiTheme="majorHAnsi" w:hAnsiTheme="majorHAnsi" w:cstheme="majorHAnsi"/>
                <w:szCs w:val="22"/>
                <w:lang w:val="en-GB"/>
              </w:rPr>
              <w:t>Does the law protect the confidentiality of commercial information in electronic form?</w:t>
            </w:r>
          </w:p>
        </w:tc>
        <w:tc>
          <w:tcPr>
            <w:tcW w:w="1710" w:type="dxa"/>
          </w:tcPr>
          <w:p w14:paraId="1A4C6E45" w14:textId="77777777" w:rsidR="00B201AE" w:rsidRPr="00C902F3" w:rsidRDefault="00B201AE" w:rsidP="003B71DB">
            <w:pPr>
              <w:spacing w:after="240"/>
              <w:rPr>
                <w:rFonts w:asciiTheme="majorHAnsi" w:hAnsiTheme="majorHAnsi" w:cstheme="majorHAnsi"/>
                <w:b/>
                <w:bCs/>
                <w:iCs/>
                <w:szCs w:val="22"/>
                <w:lang w:val="en-GB"/>
              </w:rPr>
            </w:pPr>
          </w:p>
        </w:tc>
      </w:tr>
      <w:tr w:rsidR="00B201AE" w:rsidRPr="00D62879" w14:paraId="23B75BFB" w14:textId="77777777" w:rsidTr="00B86C1B">
        <w:trPr>
          <w:trHeight w:val="143"/>
        </w:trPr>
        <w:tc>
          <w:tcPr>
            <w:tcW w:w="1075" w:type="dxa"/>
          </w:tcPr>
          <w:p w14:paraId="016C6FD6" w14:textId="14446981" w:rsidR="00B201AE" w:rsidRPr="001C3191" w:rsidRDefault="006B5C5A" w:rsidP="00260073">
            <w:pPr>
              <w:spacing w:before="120" w:after="120"/>
              <w:rPr>
                <w:rFonts w:asciiTheme="majorHAnsi" w:hAnsiTheme="majorHAnsi" w:cstheme="majorHAnsi"/>
                <w:szCs w:val="22"/>
                <w:lang w:val="en-GB"/>
              </w:rPr>
            </w:pPr>
            <w:r w:rsidRPr="001C3191">
              <w:rPr>
                <w:rFonts w:asciiTheme="majorHAnsi" w:hAnsiTheme="majorHAnsi" w:cstheme="majorHAnsi"/>
                <w:szCs w:val="22"/>
                <w:lang w:val="en-GB"/>
              </w:rPr>
              <w:t>I.C.</w:t>
            </w:r>
            <w:r>
              <w:rPr>
                <w:rFonts w:asciiTheme="majorHAnsi" w:hAnsiTheme="majorHAnsi" w:cstheme="majorHAnsi"/>
                <w:szCs w:val="22"/>
                <w:lang w:val="en-GB"/>
              </w:rPr>
              <w:t>7</w:t>
            </w:r>
          </w:p>
        </w:tc>
        <w:tc>
          <w:tcPr>
            <w:tcW w:w="6480" w:type="dxa"/>
          </w:tcPr>
          <w:p w14:paraId="7C8A6D58" w14:textId="6ED62371" w:rsidR="00B201AE" w:rsidRPr="0060390A" w:rsidRDefault="00B201AE" w:rsidP="00260073">
            <w:pPr>
              <w:spacing w:before="120" w:after="120"/>
              <w:rPr>
                <w:rFonts w:asciiTheme="majorHAnsi" w:hAnsiTheme="majorHAnsi"/>
                <w:b/>
                <w:lang w:val="en-GB"/>
              </w:rPr>
            </w:pPr>
            <w:r w:rsidRPr="001C3191">
              <w:rPr>
                <w:rFonts w:asciiTheme="majorHAnsi" w:hAnsiTheme="majorHAnsi" w:cstheme="majorHAnsi"/>
                <w:szCs w:val="22"/>
                <w:lang w:val="en-GB"/>
              </w:rPr>
              <w:t xml:space="preserve">Are there provisions on cybercrimes </w:t>
            </w:r>
            <w:r w:rsidR="00F14440">
              <w:rPr>
                <w:rFonts w:asciiTheme="majorHAnsi" w:hAnsiTheme="majorHAnsi" w:cstheme="majorHAnsi"/>
                <w:szCs w:val="22"/>
                <w:lang w:val="en-GB"/>
              </w:rPr>
              <w:t xml:space="preserve">that are </w:t>
            </w:r>
            <w:r w:rsidRPr="001C3191">
              <w:rPr>
                <w:rFonts w:asciiTheme="majorHAnsi" w:hAnsiTheme="majorHAnsi" w:cstheme="majorHAnsi"/>
                <w:szCs w:val="22"/>
                <w:lang w:val="en-GB"/>
              </w:rPr>
              <w:t>applicable to paperless trade?</w:t>
            </w:r>
          </w:p>
        </w:tc>
        <w:tc>
          <w:tcPr>
            <w:tcW w:w="1710" w:type="dxa"/>
          </w:tcPr>
          <w:p w14:paraId="6591C174" w14:textId="77777777" w:rsidR="00B201AE" w:rsidRPr="00C902F3" w:rsidRDefault="00B201AE" w:rsidP="003B71DB">
            <w:pPr>
              <w:spacing w:after="240"/>
              <w:rPr>
                <w:rFonts w:asciiTheme="majorHAnsi" w:hAnsiTheme="majorHAnsi" w:cstheme="majorHAnsi"/>
                <w:b/>
                <w:bCs/>
                <w:iCs/>
                <w:szCs w:val="22"/>
                <w:lang w:val="en-GB"/>
              </w:rPr>
            </w:pPr>
          </w:p>
        </w:tc>
      </w:tr>
      <w:tr w:rsidR="006B5C5A" w:rsidRPr="00D62879" w14:paraId="5E669B4C" w14:textId="77777777" w:rsidTr="008E3CD0">
        <w:trPr>
          <w:trHeight w:val="1878"/>
        </w:trPr>
        <w:tc>
          <w:tcPr>
            <w:tcW w:w="1075" w:type="dxa"/>
          </w:tcPr>
          <w:p w14:paraId="72FB4C4C" w14:textId="05204AE4" w:rsidR="006B5C5A" w:rsidRPr="004E7A4E" w:rsidRDefault="006B5C5A" w:rsidP="00853E6C">
            <w:pPr>
              <w:widowControl w:val="0"/>
              <w:spacing w:before="120" w:after="120"/>
              <w:rPr>
                <w:rFonts w:asciiTheme="majorHAnsi" w:hAnsiTheme="majorHAnsi" w:cstheme="majorHAnsi"/>
                <w:b/>
                <w:bCs/>
                <w:szCs w:val="22"/>
                <w:lang w:val="en-GB"/>
              </w:rPr>
            </w:pPr>
            <w:r>
              <w:rPr>
                <w:rFonts w:asciiTheme="majorHAnsi" w:hAnsiTheme="majorHAnsi" w:cstheme="majorHAnsi"/>
                <w:b/>
                <w:bCs/>
                <w:szCs w:val="22"/>
                <w:lang w:val="en-GB"/>
              </w:rPr>
              <w:t>I.D</w:t>
            </w:r>
          </w:p>
        </w:tc>
        <w:tc>
          <w:tcPr>
            <w:tcW w:w="8190" w:type="dxa"/>
            <w:gridSpan w:val="2"/>
          </w:tcPr>
          <w:p w14:paraId="6C1A76E8" w14:textId="1F18B801" w:rsidR="006B5C5A" w:rsidRPr="004E7A4E" w:rsidRDefault="006B5C5A" w:rsidP="00853E6C">
            <w:pPr>
              <w:widowControl w:val="0"/>
              <w:spacing w:before="120" w:after="120"/>
              <w:rPr>
                <w:rFonts w:asciiTheme="majorHAnsi" w:hAnsiTheme="majorHAnsi" w:cstheme="majorHAnsi"/>
                <w:b/>
                <w:bCs/>
                <w:iCs/>
                <w:szCs w:val="22"/>
                <w:lang w:val="en-GB"/>
              </w:rPr>
            </w:pPr>
            <w:r w:rsidRPr="004E7A4E">
              <w:rPr>
                <w:rFonts w:asciiTheme="majorHAnsi" w:hAnsiTheme="majorHAnsi" w:cstheme="majorHAnsi"/>
                <w:b/>
                <w:bCs/>
                <w:szCs w:val="22"/>
                <w:lang w:val="en-GB"/>
              </w:rPr>
              <w:t>Data sharing</w:t>
            </w:r>
          </w:p>
          <w:p w14:paraId="05065139" w14:textId="4E50A136" w:rsidR="006B5C5A" w:rsidRPr="004E7A4E" w:rsidRDefault="006B5C5A" w:rsidP="00853E6C">
            <w:pPr>
              <w:widowControl w:val="0"/>
              <w:spacing w:before="120" w:after="120"/>
              <w:rPr>
                <w:rFonts w:asciiTheme="majorHAnsi" w:hAnsiTheme="majorHAnsi" w:cstheme="majorHAnsi"/>
                <w:b/>
                <w:bCs/>
                <w:iCs/>
                <w:szCs w:val="22"/>
                <w:lang w:val="en-GB"/>
              </w:rPr>
            </w:pPr>
            <w:r w:rsidRPr="00365651">
              <w:rPr>
                <w:rFonts w:asciiTheme="majorHAnsi" w:hAnsiTheme="majorHAnsi" w:cstheme="majorHAnsi"/>
                <w:szCs w:val="22"/>
                <w:lang w:val="en-GB"/>
              </w:rPr>
              <w:t>Paperless trade systems are often built around the notion of a single window for customs operations, which involves collecting trade-related data and documents and sharing them among participants. This process raises delicate issues. Besides general rules on privacy, data protection and data retention, specific legal texts may address data sharing, especially among public entities.</w:t>
            </w:r>
          </w:p>
        </w:tc>
      </w:tr>
      <w:tr w:rsidR="00B201AE" w:rsidRPr="00D62879" w14:paraId="4C08CC5A" w14:textId="77777777" w:rsidTr="00B86C1B">
        <w:trPr>
          <w:trHeight w:val="143"/>
        </w:trPr>
        <w:tc>
          <w:tcPr>
            <w:tcW w:w="1075" w:type="dxa"/>
          </w:tcPr>
          <w:p w14:paraId="79959DDD" w14:textId="51628B8A" w:rsidR="00B201AE" w:rsidRPr="00295621" w:rsidRDefault="006B5C5A" w:rsidP="00260073">
            <w:pPr>
              <w:spacing w:after="240"/>
              <w:rPr>
                <w:rFonts w:asciiTheme="majorHAnsi" w:hAnsiTheme="majorHAnsi" w:cstheme="majorHAnsi"/>
                <w:szCs w:val="22"/>
                <w:lang w:val="en-GB"/>
              </w:rPr>
            </w:pPr>
            <w:r w:rsidRPr="00295621">
              <w:rPr>
                <w:rFonts w:asciiTheme="majorHAnsi" w:hAnsiTheme="majorHAnsi" w:cstheme="majorHAnsi"/>
                <w:szCs w:val="22"/>
                <w:lang w:val="en-GB"/>
              </w:rPr>
              <w:t>I.D.1</w:t>
            </w:r>
          </w:p>
        </w:tc>
        <w:tc>
          <w:tcPr>
            <w:tcW w:w="6480" w:type="dxa"/>
          </w:tcPr>
          <w:p w14:paraId="5DB6F20B" w14:textId="4B0622FD" w:rsidR="00B201AE" w:rsidRPr="0060390A" w:rsidRDefault="00B201AE" w:rsidP="00260073">
            <w:pPr>
              <w:spacing w:after="240"/>
              <w:rPr>
                <w:rFonts w:asciiTheme="majorHAnsi" w:hAnsiTheme="majorHAnsi"/>
                <w:b/>
                <w:lang w:val="en-GB"/>
              </w:rPr>
            </w:pPr>
            <w:r w:rsidRPr="00295621">
              <w:rPr>
                <w:rFonts w:asciiTheme="majorHAnsi" w:hAnsiTheme="majorHAnsi" w:cstheme="majorHAnsi"/>
                <w:szCs w:val="22"/>
                <w:lang w:val="en-GB"/>
              </w:rPr>
              <w:t>Are there agreements or policies for collecting, accessing, using and sharing data among government agencies participating in a paperless trade system?</w:t>
            </w:r>
          </w:p>
        </w:tc>
        <w:tc>
          <w:tcPr>
            <w:tcW w:w="1710" w:type="dxa"/>
          </w:tcPr>
          <w:p w14:paraId="4E707A18" w14:textId="77777777" w:rsidR="00B201AE" w:rsidRPr="00C902F3" w:rsidRDefault="00B201AE" w:rsidP="0060390A">
            <w:pPr>
              <w:spacing w:after="240"/>
              <w:rPr>
                <w:rFonts w:asciiTheme="majorHAnsi" w:hAnsiTheme="majorHAnsi" w:cstheme="majorHAnsi"/>
                <w:b/>
                <w:bCs/>
                <w:szCs w:val="22"/>
                <w:lang w:val="en-GB"/>
              </w:rPr>
            </w:pPr>
          </w:p>
        </w:tc>
      </w:tr>
      <w:tr w:rsidR="005E7528" w:rsidRPr="00D62879" w14:paraId="31DB6555" w14:textId="77777777" w:rsidTr="00A859A1">
        <w:trPr>
          <w:trHeight w:val="1372"/>
        </w:trPr>
        <w:tc>
          <w:tcPr>
            <w:tcW w:w="1075" w:type="dxa"/>
          </w:tcPr>
          <w:p w14:paraId="079CAF4B" w14:textId="683AB993" w:rsidR="005E7528" w:rsidRPr="00853E6C" w:rsidRDefault="005E7528" w:rsidP="003B71DB">
            <w:pPr>
              <w:keepNext/>
              <w:keepLines/>
              <w:widowControl w:val="0"/>
              <w:spacing w:before="120" w:after="120"/>
              <w:rPr>
                <w:rFonts w:asciiTheme="majorHAnsi" w:hAnsiTheme="majorHAnsi" w:cstheme="majorHAnsi"/>
                <w:b/>
                <w:bCs/>
                <w:szCs w:val="22"/>
                <w:lang w:val="en-GB"/>
              </w:rPr>
            </w:pPr>
            <w:r>
              <w:rPr>
                <w:rFonts w:asciiTheme="majorHAnsi" w:hAnsiTheme="majorHAnsi" w:cstheme="majorHAnsi"/>
                <w:b/>
                <w:bCs/>
                <w:szCs w:val="22"/>
                <w:lang w:val="en-GB"/>
              </w:rPr>
              <w:t>I.E</w:t>
            </w:r>
          </w:p>
        </w:tc>
        <w:tc>
          <w:tcPr>
            <w:tcW w:w="8190" w:type="dxa"/>
            <w:gridSpan w:val="2"/>
          </w:tcPr>
          <w:p w14:paraId="48C1917A" w14:textId="55A49BD2" w:rsidR="005E7528" w:rsidRPr="00853E6C" w:rsidRDefault="005E7528" w:rsidP="003B71DB">
            <w:pPr>
              <w:keepNext/>
              <w:keepLines/>
              <w:widowControl w:val="0"/>
              <w:spacing w:before="120" w:after="120"/>
              <w:rPr>
                <w:rFonts w:asciiTheme="majorHAnsi" w:hAnsiTheme="majorHAnsi" w:cstheme="majorHAnsi"/>
                <w:b/>
                <w:bCs/>
                <w:szCs w:val="22"/>
                <w:lang w:val="en-GB"/>
              </w:rPr>
            </w:pPr>
            <w:r w:rsidRPr="00853E6C">
              <w:rPr>
                <w:rFonts w:asciiTheme="majorHAnsi" w:hAnsiTheme="majorHAnsi" w:cstheme="majorHAnsi"/>
                <w:b/>
                <w:bCs/>
                <w:szCs w:val="22"/>
                <w:lang w:val="en-GB"/>
              </w:rPr>
              <w:t>Data retention and electronic evidence</w:t>
            </w:r>
          </w:p>
          <w:p w14:paraId="782EAE23" w14:textId="44F6C079" w:rsidR="005E7528" w:rsidRPr="00853E6C" w:rsidRDefault="005E7528" w:rsidP="003B71DB">
            <w:pPr>
              <w:keepNext/>
              <w:keepLines/>
              <w:widowControl w:val="0"/>
              <w:spacing w:before="120" w:after="120"/>
              <w:rPr>
                <w:rFonts w:asciiTheme="majorHAnsi" w:hAnsiTheme="majorHAnsi" w:cstheme="majorHAnsi"/>
                <w:b/>
                <w:bCs/>
                <w:szCs w:val="22"/>
                <w:lang w:val="en-GB"/>
              </w:rPr>
            </w:pPr>
            <w:r w:rsidRPr="00365651">
              <w:rPr>
                <w:rFonts w:asciiTheme="majorHAnsi" w:hAnsiTheme="majorHAnsi" w:cstheme="majorHAnsi"/>
                <w:szCs w:val="22"/>
                <w:lang w:val="en-GB"/>
              </w:rPr>
              <w:t xml:space="preserve">The legal effect of electronic records often depends on their evidentiary value, </w:t>
            </w:r>
            <w:r w:rsidRPr="0060390A">
              <w:rPr>
                <w:rFonts w:asciiTheme="majorHAnsi" w:hAnsiTheme="majorHAnsi"/>
              </w:rPr>
              <w:t>i.e.</w:t>
            </w:r>
            <w:r w:rsidRPr="00365651">
              <w:rPr>
                <w:rFonts w:asciiTheme="majorHAnsi" w:hAnsiTheme="majorHAnsi" w:cstheme="majorHAnsi"/>
                <w:szCs w:val="22"/>
                <w:lang w:val="en-GB"/>
              </w:rPr>
              <w:t xml:space="preserve"> the ability to use those records before a court to substantiate a legal claim. This section is aimed at clarifying which retention and evidence rules apply.</w:t>
            </w:r>
          </w:p>
        </w:tc>
      </w:tr>
      <w:tr w:rsidR="00B201AE" w:rsidRPr="00D62879" w14:paraId="515F99FB" w14:textId="77777777" w:rsidTr="00B86C1B">
        <w:trPr>
          <w:trHeight w:val="1031"/>
        </w:trPr>
        <w:tc>
          <w:tcPr>
            <w:tcW w:w="1075" w:type="dxa"/>
          </w:tcPr>
          <w:p w14:paraId="3448722B" w14:textId="30EF4B1A" w:rsidR="00B201AE" w:rsidRPr="00BA556D" w:rsidRDefault="00246788" w:rsidP="00260073">
            <w:pPr>
              <w:spacing w:after="120"/>
              <w:rPr>
                <w:rFonts w:asciiTheme="majorHAnsi" w:hAnsiTheme="majorHAnsi" w:cstheme="majorHAnsi"/>
                <w:szCs w:val="22"/>
                <w:lang w:val="en-GB"/>
              </w:rPr>
            </w:pPr>
            <w:r w:rsidRPr="00BA556D">
              <w:rPr>
                <w:rFonts w:asciiTheme="majorHAnsi" w:hAnsiTheme="majorHAnsi" w:cstheme="majorHAnsi"/>
                <w:szCs w:val="22"/>
                <w:lang w:val="en-GB"/>
              </w:rPr>
              <w:t>I.E.1</w:t>
            </w:r>
          </w:p>
        </w:tc>
        <w:tc>
          <w:tcPr>
            <w:tcW w:w="6480" w:type="dxa"/>
          </w:tcPr>
          <w:p w14:paraId="39C37B9E" w14:textId="4BA18D41" w:rsidR="00B201AE" w:rsidRPr="0060390A" w:rsidRDefault="00B201AE" w:rsidP="00260073">
            <w:pPr>
              <w:spacing w:after="120"/>
              <w:rPr>
                <w:rFonts w:asciiTheme="majorHAnsi" w:hAnsiTheme="majorHAnsi"/>
                <w:b/>
                <w:lang w:val="en-GB"/>
              </w:rPr>
            </w:pPr>
            <w:r w:rsidRPr="00BA556D">
              <w:rPr>
                <w:rFonts w:asciiTheme="majorHAnsi" w:hAnsiTheme="majorHAnsi" w:cstheme="majorHAnsi"/>
                <w:szCs w:val="22"/>
                <w:lang w:val="en-GB"/>
              </w:rPr>
              <w:t xml:space="preserve">Does the law </w:t>
            </w:r>
            <w:r w:rsidR="00F14440">
              <w:rPr>
                <w:rFonts w:asciiTheme="majorHAnsi" w:hAnsiTheme="majorHAnsi" w:cstheme="majorHAnsi"/>
                <w:szCs w:val="22"/>
                <w:lang w:val="en-GB"/>
              </w:rPr>
              <w:t>establish</w:t>
            </w:r>
            <w:r w:rsidRPr="00BA556D">
              <w:rPr>
                <w:rFonts w:asciiTheme="majorHAnsi" w:hAnsiTheme="majorHAnsi" w:cstheme="majorHAnsi"/>
                <w:szCs w:val="22"/>
                <w:lang w:val="en-GB"/>
              </w:rPr>
              <w:t xml:space="preserve"> general requirements for data retention, including a minimum and maximum retention period?</w:t>
            </w:r>
            <w:r>
              <w:rPr>
                <w:rFonts w:asciiTheme="majorHAnsi" w:hAnsiTheme="majorHAnsi" w:cstheme="majorHAnsi"/>
                <w:szCs w:val="22"/>
                <w:lang w:val="en-GB"/>
              </w:rPr>
              <w:t xml:space="preserve"> </w:t>
            </w:r>
            <w:r w:rsidRPr="001612FB">
              <w:t>Do they apply to electronically</w:t>
            </w:r>
            <w:r w:rsidR="00F14440">
              <w:t xml:space="preserve"> </w:t>
            </w:r>
            <w:r w:rsidRPr="001612FB">
              <w:t xml:space="preserve">stored data? </w:t>
            </w:r>
            <w:r w:rsidDel="00306AD1">
              <w:rPr>
                <w:rStyle w:val="CommentReference"/>
                <w:rFonts w:ascii="Times New Roman" w:eastAsia="MS Mincho" w:hAnsi="Times New Roman" w:cs="Times New Roman"/>
              </w:rPr>
              <w:t xml:space="preserve"> </w:t>
            </w:r>
          </w:p>
        </w:tc>
        <w:tc>
          <w:tcPr>
            <w:tcW w:w="1710" w:type="dxa"/>
          </w:tcPr>
          <w:p w14:paraId="1B6A2023" w14:textId="77777777" w:rsidR="00B201AE" w:rsidRPr="00C902F3" w:rsidRDefault="00B201AE" w:rsidP="0060390A">
            <w:pPr>
              <w:spacing w:after="240"/>
              <w:rPr>
                <w:rFonts w:asciiTheme="majorHAnsi" w:hAnsiTheme="majorHAnsi" w:cstheme="majorHAnsi"/>
                <w:szCs w:val="22"/>
                <w:lang w:val="en-GB"/>
              </w:rPr>
            </w:pPr>
          </w:p>
        </w:tc>
      </w:tr>
      <w:tr w:rsidR="00B201AE" w:rsidRPr="00D62879" w14:paraId="3CFD6504" w14:textId="77777777" w:rsidTr="00B86C1B">
        <w:tc>
          <w:tcPr>
            <w:tcW w:w="1075" w:type="dxa"/>
          </w:tcPr>
          <w:p w14:paraId="15871C2E" w14:textId="10041BA3" w:rsidR="00B201AE" w:rsidRPr="00A4107D" w:rsidRDefault="00246788" w:rsidP="00260073">
            <w:pPr>
              <w:spacing w:after="120"/>
              <w:rPr>
                <w:rFonts w:asciiTheme="majorHAnsi" w:hAnsiTheme="majorHAnsi" w:cstheme="majorHAnsi"/>
                <w:szCs w:val="22"/>
                <w:lang w:val="en-GB"/>
              </w:rPr>
            </w:pPr>
            <w:r w:rsidRPr="00A4107D">
              <w:rPr>
                <w:rFonts w:asciiTheme="majorHAnsi" w:hAnsiTheme="majorHAnsi" w:cstheme="majorHAnsi"/>
                <w:szCs w:val="22"/>
                <w:lang w:val="en-GB"/>
              </w:rPr>
              <w:t>I.E.2</w:t>
            </w:r>
          </w:p>
        </w:tc>
        <w:tc>
          <w:tcPr>
            <w:tcW w:w="6480" w:type="dxa"/>
          </w:tcPr>
          <w:p w14:paraId="65D3A27E" w14:textId="29BE8082" w:rsidR="00B201AE" w:rsidRPr="0060390A" w:rsidRDefault="00B201AE" w:rsidP="00260073">
            <w:pPr>
              <w:spacing w:after="120"/>
              <w:rPr>
                <w:rFonts w:asciiTheme="majorHAnsi" w:hAnsiTheme="majorHAnsi"/>
                <w:b/>
                <w:lang w:val="en-GB"/>
              </w:rPr>
            </w:pPr>
            <w:r w:rsidRPr="00A4107D">
              <w:rPr>
                <w:rFonts w:asciiTheme="majorHAnsi" w:hAnsiTheme="majorHAnsi" w:cstheme="majorHAnsi"/>
                <w:szCs w:val="22"/>
                <w:lang w:val="en-GB"/>
              </w:rPr>
              <w:t>Does the law require or favo</w:t>
            </w:r>
            <w:r>
              <w:rPr>
                <w:rFonts w:asciiTheme="majorHAnsi" w:hAnsiTheme="majorHAnsi" w:cstheme="majorHAnsi"/>
                <w:szCs w:val="22"/>
                <w:lang w:val="en-GB"/>
              </w:rPr>
              <w:t>u</w:t>
            </w:r>
            <w:r w:rsidRPr="00A4107D">
              <w:rPr>
                <w:rFonts w:asciiTheme="majorHAnsi" w:hAnsiTheme="majorHAnsi" w:cstheme="majorHAnsi"/>
                <w:szCs w:val="22"/>
                <w:lang w:val="en-GB"/>
              </w:rPr>
              <w:t>r the use of specific trust services or service providers for data retention?</w:t>
            </w:r>
          </w:p>
        </w:tc>
        <w:tc>
          <w:tcPr>
            <w:tcW w:w="1710" w:type="dxa"/>
          </w:tcPr>
          <w:p w14:paraId="030DA19B" w14:textId="77777777" w:rsidR="00B201AE" w:rsidRPr="00C902F3" w:rsidRDefault="00B201AE" w:rsidP="0060390A">
            <w:pPr>
              <w:spacing w:after="240"/>
              <w:rPr>
                <w:rFonts w:asciiTheme="majorHAnsi" w:hAnsiTheme="majorHAnsi" w:cstheme="majorHAnsi"/>
                <w:szCs w:val="22"/>
                <w:lang w:val="en-GB"/>
              </w:rPr>
            </w:pPr>
          </w:p>
        </w:tc>
      </w:tr>
      <w:tr w:rsidR="00B201AE" w:rsidRPr="00D62879" w14:paraId="6724C154" w14:textId="77777777" w:rsidTr="00B86C1B">
        <w:trPr>
          <w:trHeight w:val="665"/>
        </w:trPr>
        <w:tc>
          <w:tcPr>
            <w:tcW w:w="1075" w:type="dxa"/>
          </w:tcPr>
          <w:p w14:paraId="6B260A15" w14:textId="724941C3" w:rsidR="00B201AE" w:rsidRPr="00A4107D" w:rsidRDefault="00246788" w:rsidP="00260073">
            <w:pPr>
              <w:spacing w:after="120"/>
              <w:rPr>
                <w:rFonts w:asciiTheme="majorHAnsi" w:hAnsiTheme="majorHAnsi" w:cstheme="majorHAnsi"/>
                <w:szCs w:val="22"/>
                <w:lang w:val="en-GB"/>
              </w:rPr>
            </w:pPr>
            <w:r w:rsidRPr="00A4107D">
              <w:rPr>
                <w:rFonts w:asciiTheme="majorHAnsi" w:hAnsiTheme="majorHAnsi" w:cstheme="majorHAnsi"/>
                <w:szCs w:val="22"/>
                <w:lang w:val="en-GB"/>
              </w:rPr>
              <w:t>I.E.3</w:t>
            </w:r>
          </w:p>
        </w:tc>
        <w:tc>
          <w:tcPr>
            <w:tcW w:w="6480" w:type="dxa"/>
          </w:tcPr>
          <w:p w14:paraId="52D1B655" w14:textId="18276C0E" w:rsidR="00B201AE" w:rsidRPr="0060390A" w:rsidRDefault="00B201AE" w:rsidP="00260073">
            <w:pPr>
              <w:spacing w:after="120"/>
              <w:rPr>
                <w:rFonts w:asciiTheme="majorHAnsi" w:hAnsiTheme="majorHAnsi"/>
                <w:b/>
                <w:i/>
                <w:lang w:val="en-GB"/>
              </w:rPr>
            </w:pPr>
            <w:r w:rsidRPr="00A4107D">
              <w:rPr>
                <w:rFonts w:asciiTheme="majorHAnsi" w:hAnsiTheme="majorHAnsi" w:cstheme="majorHAnsi"/>
                <w:szCs w:val="22"/>
                <w:lang w:val="en-GB"/>
              </w:rPr>
              <w:t>Do data custodians, such as data centres, assume liability for loss or damage to electronically stored information? Is such liability contractual, statutory or both?</w:t>
            </w:r>
          </w:p>
        </w:tc>
        <w:tc>
          <w:tcPr>
            <w:tcW w:w="1710" w:type="dxa"/>
          </w:tcPr>
          <w:p w14:paraId="524CCB6C" w14:textId="77777777" w:rsidR="00B201AE" w:rsidRPr="0060390A" w:rsidRDefault="00B201AE" w:rsidP="0060390A">
            <w:pPr>
              <w:spacing w:after="240"/>
              <w:rPr>
                <w:rFonts w:asciiTheme="majorHAnsi" w:hAnsiTheme="majorHAnsi"/>
                <w:b/>
                <w:i/>
                <w:lang w:val="en-GB"/>
              </w:rPr>
            </w:pPr>
          </w:p>
        </w:tc>
      </w:tr>
      <w:tr w:rsidR="00B201AE" w:rsidRPr="00D62879" w14:paraId="3908C9B9" w14:textId="77777777" w:rsidTr="00B86C1B">
        <w:trPr>
          <w:trHeight w:val="143"/>
        </w:trPr>
        <w:tc>
          <w:tcPr>
            <w:tcW w:w="1075" w:type="dxa"/>
          </w:tcPr>
          <w:p w14:paraId="0C189B8D" w14:textId="091E5975" w:rsidR="00B201AE" w:rsidRPr="00A4107D" w:rsidRDefault="00246788" w:rsidP="001259CD">
            <w:pPr>
              <w:keepNext/>
              <w:keepLines/>
              <w:widowControl w:val="0"/>
              <w:spacing w:before="120" w:after="120"/>
              <w:rPr>
                <w:rFonts w:asciiTheme="majorHAnsi" w:hAnsiTheme="majorHAnsi" w:cstheme="majorHAnsi"/>
                <w:szCs w:val="22"/>
                <w:lang w:val="en-GB"/>
              </w:rPr>
            </w:pPr>
            <w:r w:rsidRPr="00A4107D">
              <w:rPr>
                <w:rFonts w:asciiTheme="majorHAnsi" w:hAnsiTheme="majorHAnsi" w:cstheme="majorHAnsi"/>
                <w:szCs w:val="22"/>
                <w:lang w:val="en-GB"/>
              </w:rPr>
              <w:t>I.E.4</w:t>
            </w:r>
          </w:p>
        </w:tc>
        <w:tc>
          <w:tcPr>
            <w:tcW w:w="6480" w:type="dxa"/>
          </w:tcPr>
          <w:p w14:paraId="08199E38" w14:textId="7AD99B0E" w:rsidR="00B201AE" w:rsidRPr="001259CD" w:rsidRDefault="00B201AE" w:rsidP="001259CD">
            <w:pPr>
              <w:keepNext/>
              <w:keepLines/>
              <w:widowControl w:val="0"/>
              <w:spacing w:before="120" w:after="120"/>
              <w:rPr>
                <w:rFonts w:asciiTheme="majorHAnsi" w:hAnsiTheme="majorHAnsi" w:cstheme="majorHAnsi"/>
                <w:szCs w:val="22"/>
                <w:lang w:val="en-GB"/>
              </w:rPr>
            </w:pPr>
            <w:r w:rsidRPr="00A4107D">
              <w:rPr>
                <w:rFonts w:asciiTheme="majorHAnsi" w:hAnsiTheme="majorHAnsi" w:cstheme="majorHAnsi"/>
                <w:szCs w:val="22"/>
                <w:lang w:val="en-GB"/>
              </w:rPr>
              <w:t>Is electronic evidence admissible in judicial and other proceedings?</w:t>
            </w:r>
          </w:p>
        </w:tc>
        <w:tc>
          <w:tcPr>
            <w:tcW w:w="1710" w:type="dxa"/>
          </w:tcPr>
          <w:p w14:paraId="59D770A2" w14:textId="77777777" w:rsidR="00B201AE" w:rsidRPr="001259CD" w:rsidRDefault="00B201AE" w:rsidP="001259CD">
            <w:pPr>
              <w:keepNext/>
              <w:keepLines/>
              <w:widowControl w:val="0"/>
              <w:spacing w:before="120" w:after="240"/>
              <w:rPr>
                <w:rFonts w:asciiTheme="majorHAnsi" w:hAnsiTheme="majorHAnsi" w:cstheme="majorHAnsi"/>
                <w:szCs w:val="22"/>
                <w:lang w:val="en-GB"/>
              </w:rPr>
            </w:pPr>
          </w:p>
        </w:tc>
      </w:tr>
      <w:tr w:rsidR="00B201AE" w:rsidRPr="00D62879" w14:paraId="718D7432" w14:textId="77777777" w:rsidTr="00B86C1B">
        <w:tc>
          <w:tcPr>
            <w:tcW w:w="1075" w:type="dxa"/>
          </w:tcPr>
          <w:p w14:paraId="727A32AA" w14:textId="0152FBCD" w:rsidR="00B201AE" w:rsidRPr="00A4107D" w:rsidRDefault="00246788" w:rsidP="00260073">
            <w:pPr>
              <w:spacing w:after="120"/>
              <w:rPr>
                <w:rFonts w:asciiTheme="majorHAnsi" w:hAnsiTheme="majorHAnsi" w:cstheme="majorHAnsi"/>
                <w:szCs w:val="22"/>
                <w:lang w:val="en-GB"/>
              </w:rPr>
            </w:pPr>
            <w:r w:rsidRPr="00A4107D">
              <w:rPr>
                <w:rFonts w:asciiTheme="majorHAnsi" w:hAnsiTheme="majorHAnsi" w:cstheme="majorHAnsi"/>
                <w:szCs w:val="22"/>
                <w:lang w:val="en-GB"/>
              </w:rPr>
              <w:t>I.E.5</w:t>
            </w:r>
          </w:p>
        </w:tc>
        <w:tc>
          <w:tcPr>
            <w:tcW w:w="6480" w:type="dxa"/>
          </w:tcPr>
          <w:p w14:paraId="212F9401" w14:textId="5B7BC0FC" w:rsidR="00B201AE" w:rsidRPr="0060390A" w:rsidRDefault="00B201AE" w:rsidP="00260073">
            <w:pPr>
              <w:spacing w:after="120"/>
              <w:rPr>
                <w:rFonts w:asciiTheme="majorHAnsi" w:hAnsiTheme="majorHAnsi"/>
                <w:b/>
                <w:lang w:val="en-GB"/>
              </w:rPr>
            </w:pPr>
            <w:r w:rsidRPr="00A4107D">
              <w:rPr>
                <w:rFonts w:asciiTheme="majorHAnsi" w:hAnsiTheme="majorHAnsi" w:cstheme="majorHAnsi"/>
                <w:szCs w:val="22"/>
                <w:lang w:val="en-GB"/>
              </w:rPr>
              <w:t>Is electronic evidence that is generated, stored or collected abroad admissible? If so, under which conditions?</w:t>
            </w:r>
          </w:p>
        </w:tc>
        <w:tc>
          <w:tcPr>
            <w:tcW w:w="1710" w:type="dxa"/>
          </w:tcPr>
          <w:p w14:paraId="394D9D04" w14:textId="77777777" w:rsidR="00B201AE" w:rsidRPr="001259CD" w:rsidRDefault="00B201AE" w:rsidP="0060390A">
            <w:pPr>
              <w:spacing w:after="240"/>
              <w:rPr>
                <w:rFonts w:asciiTheme="majorHAnsi" w:hAnsiTheme="majorHAnsi" w:cstheme="majorHAnsi"/>
                <w:szCs w:val="22"/>
                <w:lang w:val="en-GB"/>
              </w:rPr>
            </w:pPr>
          </w:p>
        </w:tc>
      </w:tr>
    </w:tbl>
    <w:p w14:paraId="01BB3498" w14:textId="609FD965" w:rsidR="008D2273" w:rsidRDefault="00C91F2D" w:rsidP="00751C4B">
      <w:pPr>
        <w:widowControl w:val="0"/>
        <w:tabs>
          <w:tab w:val="right" w:pos="720"/>
          <w:tab w:val="left" w:pos="1152"/>
        </w:tabs>
        <w:autoSpaceDE w:val="0"/>
        <w:autoSpaceDN w:val="0"/>
        <w:adjustRightInd w:val="0"/>
        <w:spacing w:after="120"/>
        <w:ind w:left="2304" w:right="1152" w:hanging="1152"/>
        <w:outlineLvl w:val="1"/>
        <w:rPr>
          <w:rFonts w:asciiTheme="majorHAnsi" w:hAnsiTheme="majorHAnsi" w:cstheme="majorHAnsi"/>
          <w:b/>
          <w:bCs/>
          <w:szCs w:val="22"/>
          <w:lang w:val="en-GB"/>
        </w:rPr>
      </w:pPr>
      <w:r w:rsidRPr="00C902F3">
        <w:rPr>
          <w:rFonts w:asciiTheme="majorHAnsi" w:hAnsiTheme="majorHAnsi" w:cstheme="majorHAnsi"/>
          <w:b/>
          <w:bCs/>
          <w:szCs w:val="22"/>
          <w:lang w:val="en-GB"/>
        </w:rPr>
        <w:tab/>
      </w:r>
    </w:p>
    <w:p w14:paraId="6F63CEE8" w14:textId="77777777" w:rsidR="008D2273" w:rsidRDefault="008D2273">
      <w:pPr>
        <w:rPr>
          <w:rFonts w:asciiTheme="majorHAnsi" w:hAnsiTheme="majorHAnsi" w:cstheme="majorHAnsi"/>
          <w:b/>
          <w:bCs/>
          <w:szCs w:val="22"/>
          <w:lang w:val="en-GB"/>
        </w:rPr>
      </w:pPr>
      <w:r>
        <w:rPr>
          <w:rFonts w:asciiTheme="majorHAnsi" w:hAnsiTheme="majorHAnsi" w:cstheme="majorHAnsi"/>
          <w:b/>
          <w:bCs/>
          <w:szCs w:val="22"/>
          <w:lang w:val="en-GB"/>
        </w:rPr>
        <w:br w:type="page"/>
      </w:r>
    </w:p>
    <w:p w14:paraId="60D3798D" w14:textId="11E33225" w:rsidR="00774620" w:rsidRDefault="00C91F2D" w:rsidP="00751C4B">
      <w:pPr>
        <w:widowControl w:val="0"/>
        <w:tabs>
          <w:tab w:val="right" w:pos="720"/>
          <w:tab w:val="left" w:pos="1152"/>
        </w:tabs>
        <w:autoSpaceDE w:val="0"/>
        <w:autoSpaceDN w:val="0"/>
        <w:adjustRightInd w:val="0"/>
        <w:spacing w:after="240"/>
        <w:ind w:left="1152" w:right="1152" w:hanging="1152"/>
        <w:outlineLvl w:val="1"/>
        <w:rPr>
          <w:rFonts w:asciiTheme="majorHAnsi" w:hAnsiTheme="majorHAnsi" w:cstheme="majorHAnsi"/>
          <w:b/>
          <w:bCs/>
          <w:szCs w:val="22"/>
          <w:lang w:val="en-GB"/>
        </w:rPr>
      </w:pPr>
      <w:r w:rsidRPr="00C902F3">
        <w:rPr>
          <w:rFonts w:asciiTheme="majorHAnsi" w:hAnsiTheme="majorHAnsi" w:cstheme="majorHAnsi"/>
          <w:b/>
          <w:bCs/>
          <w:szCs w:val="22"/>
          <w:lang w:val="en-GB"/>
        </w:rPr>
        <w:lastRenderedPageBreak/>
        <w:t>B.</w:t>
      </w:r>
      <w:r w:rsidRPr="00C902F3">
        <w:rPr>
          <w:rFonts w:asciiTheme="majorHAnsi" w:hAnsiTheme="majorHAnsi" w:cstheme="majorHAnsi"/>
          <w:b/>
          <w:bCs/>
          <w:szCs w:val="22"/>
          <w:lang w:val="en-GB"/>
        </w:rPr>
        <w:tab/>
      </w:r>
      <w:r w:rsidR="002B293F">
        <w:rPr>
          <w:rFonts w:asciiTheme="majorHAnsi" w:hAnsiTheme="majorHAnsi" w:cstheme="majorHAnsi"/>
          <w:b/>
          <w:bCs/>
          <w:szCs w:val="22"/>
          <w:lang w:val="en-GB"/>
        </w:rPr>
        <w:t xml:space="preserve"> </w:t>
      </w:r>
      <w:r w:rsidRPr="00C902F3">
        <w:rPr>
          <w:rFonts w:asciiTheme="majorHAnsi" w:hAnsiTheme="majorHAnsi" w:cstheme="majorHAnsi"/>
          <w:b/>
          <w:bCs/>
          <w:szCs w:val="22"/>
          <w:lang w:val="en-GB"/>
        </w:rPr>
        <w:t>Laws regarding paperless trade systems</w:t>
      </w:r>
    </w:p>
    <w:p w14:paraId="6FBA9F77" w14:textId="467A6DC2" w:rsidR="00E65703" w:rsidRDefault="00243904" w:rsidP="009C6DD2">
      <w:pPr>
        <w:pStyle w:val="ListParagraph"/>
        <w:numPr>
          <w:ilvl w:val="0"/>
          <w:numId w:val="9"/>
        </w:numPr>
        <w:rPr>
          <w:lang w:val="en-GB"/>
        </w:rPr>
      </w:pPr>
      <w:r w:rsidRPr="009C6DD2">
        <w:rPr>
          <w:lang w:val="en-GB"/>
        </w:rPr>
        <w:t xml:space="preserve">Part </w:t>
      </w:r>
      <w:r w:rsidR="00441D22" w:rsidRPr="009C6DD2">
        <w:rPr>
          <w:lang w:val="en-GB"/>
        </w:rPr>
        <w:t>II</w:t>
      </w:r>
      <w:r w:rsidRPr="009C6DD2">
        <w:rPr>
          <w:lang w:val="en-GB"/>
        </w:rPr>
        <w:t xml:space="preserve"> of the checklist is focused on laws related to implementing and developing a paperless trade system (including but not limited to a single window system). These matters relate in particular to articles 6 and 7 of the Framework Agreement. The wide scope of article 6 can encompass several aspects of creating </w:t>
      </w:r>
      <w:r w:rsidRPr="002B293F">
        <w:t>an</w:t>
      </w:r>
      <w:r w:rsidRPr="009C6DD2">
        <w:rPr>
          <w:lang w:val="en-GB"/>
        </w:rPr>
        <w:t xml:space="preserve"> enabling national policy framework for paperless trade. In article 7, parties are specifically encouraged to implement and develop a cross-border paperless trade system, in particular a single window. Accordingly, in part </w:t>
      </w:r>
      <w:r w:rsidR="002A706A" w:rsidRPr="009C6DD2">
        <w:rPr>
          <w:lang w:val="en-GB"/>
        </w:rPr>
        <w:t>II</w:t>
      </w:r>
      <w:r w:rsidRPr="009C6DD2">
        <w:rPr>
          <w:lang w:val="en-GB"/>
        </w:rPr>
        <w:t xml:space="preserve">, issues related to the implementation of a single window and/or other paperless trade system(s) are covered first. Part </w:t>
      </w:r>
      <w:r w:rsidR="00441D22" w:rsidRPr="009C6DD2">
        <w:rPr>
          <w:lang w:val="en-GB"/>
        </w:rPr>
        <w:t>II</w:t>
      </w:r>
      <w:r w:rsidRPr="009C6DD2">
        <w:rPr>
          <w:lang w:val="en-GB"/>
        </w:rPr>
        <w:t xml:space="preserve"> also includes questions on end-user agreements, service-level agreements and memorandums of understanding on paperless trade.</w:t>
      </w:r>
    </w:p>
    <w:p w14:paraId="61D18577" w14:textId="77777777" w:rsidR="00DB74CE" w:rsidRPr="009C6DD2" w:rsidRDefault="00DB74CE" w:rsidP="00DB74CE">
      <w:pPr>
        <w:pStyle w:val="ListParagraph"/>
        <w:ind w:left="360"/>
        <w:rPr>
          <w:lang w:val="en-GB"/>
        </w:rPr>
      </w:pPr>
    </w:p>
    <w:tbl>
      <w:tblPr>
        <w:tblStyle w:val="TableGrid"/>
        <w:tblW w:w="0" w:type="auto"/>
        <w:tblLook w:val="04A0" w:firstRow="1" w:lastRow="0" w:firstColumn="1" w:lastColumn="0" w:noHBand="0" w:noVBand="1"/>
      </w:tblPr>
      <w:tblGrid>
        <w:gridCol w:w="1214"/>
        <w:gridCol w:w="5428"/>
        <w:gridCol w:w="2375"/>
      </w:tblGrid>
      <w:tr w:rsidR="007B380D" w:rsidRPr="00D62879" w14:paraId="26AFC483" w14:textId="77777777" w:rsidTr="00B86C1B">
        <w:trPr>
          <w:tblHeader/>
        </w:trPr>
        <w:tc>
          <w:tcPr>
            <w:tcW w:w="1225" w:type="dxa"/>
          </w:tcPr>
          <w:p w14:paraId="300FC38B" w14:textId="6377CBF0" w:rsidR="007B380D" w:rsidRPr="00C902F3" w:rsidRDefault="007B380D" w:rsidP="003B71DB">
            <w:pPr>
              <w:spacing w:before="120" w:after="120"/>
              <w:jc w:val="center"/>
              <w:rPr>
                <w:rFonts w:asciiTheme="majorHAnsi" w:hAnsiTheme="majorHAnsi" w:cstheme="majorHAnsi"/>
                <w:i/>
                <w:iCs/>
                <w:szCs w:val="22"/>
                <w:lang w:val="en-GB"/>
              </w:rPr>
            </w:pPr>
            <w:r>
              <w:rPr>
                <w:rFonts w:asciiTheme="majorHAnsi" w:hAnsiTheme="majorHAnsi" w:cstheme="majorHAnsi"/>
                <w:i/>
                <w:iCs/>
                <w:szCs w:val="22"/>
                <w:lang w:val="en-GB"/>
              </w:rPr>
              <w:t>No.</w:t>
            </w:r>
          </w:p>
        </w:tc>
        <w:tc>
          <w:tcPr>
            <w:tcW w:w="5527" w:type="dxa"/>
          </w:tcPr>
          <w:p w14:paraId="65847EA8" w14:textId="521CA5C1" w:rsidR="007B380D" w:rsidRPr="00C902F3" w:rsidRDefault="007B380D" w:rsidP="003B71DB">
            <w:pPr>
              <w:spacing w:before="120" w:after="120"/>
              <w:jc w:val="center"/>
              <w:rPr>
                <w:rFonts w:asciiTheme="majorHAnsi" w:hAnsiTheme="majorHAnsi" w:cstheme="majorHAnsi"/>
                <w:i/>
                <w:iCs/>
                <w:szCs w:val="22"/>
                <w:lang w:val="en-GB"/>
              </w:rPr>
            </w:pPr>
            <w:r w:rsidRPr="00C902F3">
              <w:rPr>
                <w:rFonts w:asciiTheme="majorHAnsi" w:hAnsiTheme="majorHAnsi" w:cstheme="majorHAnsi"/>
                <w:i/>
                <w:iCs/>
                <w:szCs w:val="22"/>
                <w:lang w:val="en-GB"/>
              </w:rPr>
              <w:t>Focus questions</w:t>
            </w:r>
          </w:p>
        </w:tc>
        <w:tc>
          <w:tcPr>
            <w:tcW w:w="2409" w:type="dxa"/>
          </w:tcPr>
          <w:p w14:paraId="26FBD890" w14:textId="77777777" w:rsidR="007B380D" w:rsidRPr="00C902F3" w:rsidRDefault="007B380D" w:rsidP="003B71DB">
            <w:pPr>
              <w:spacing w:before="120" w:after="120"/>
              <w:jc w:val="center"/>
              <w:rPr>
                <w:rFonts w:asciiTheme="majorHAnsi" w:hAnsiTheme="majorHAnsi" w:cstheme="majorHAnsi"/>
                <w:i/>
                <w:iCs/>
                <w:szCs w:val="22"/>
                <w:lang w:val="en-GB"/>
              </w:rPr>
            </w:pPr>
            <w:r w:rsidRPr="00C902F3">
              <w:rPr>
                <w:rFonts w:asciiTheme="majorHAnsi" w:hAnsiTheme="majorHAnsi" w:cstheme="majorHAnsi"/>
                <w:i/>
                <w:iCs/>
                <w:szCs w:val="22"/>
                <w:lang w:val="en-GB"/>
              </w:rPr>
              <w:t>Response</w:t>
            </w:r>
          </w:p>
        </w:tc>
      </w:tr>
      <w:tr w:rsidR="007B380D" w:rsidRPr="00D62879" w14:paraId="5BCF28DB" w14:textId="77777777" w:rsidTr="00B86C1B">
        <w:tc>
          <w:tcPr>
            <w:tcW w:w="1225" w:type="dxa"/>
          </w:tcPr>
          <w:p w14:paraId="41D22DE4" w14:textId="77777777" w:rsidR="007B380D" w:rsidRPr="00C902F3" w:rsidRDefault="007B380D" w:rsidP="003B71DB">
            <w:pPr>
              <w:spacing w:before="120" w:after="120"/>
              <w:rPr>
                <w:rFonts w:asciiTheme="majorHAnsi" w:hAnsiTheme="majorHAnsi" w:cstheme="majorHAnsi"/>
                <w:b/>
                <w:bCs/>
                <w:szCs w:val="22"/>
                <w:lang w:val="en-GB"/>
              </w:rPr>
            </w:pPr>
          </w:p>
        </w:tc>
        <w:tc>
          <w:tcPr>
            <w:tcW w:w="7936" w:type="dxa"/>
            <w:gridSpan w:val="2"/>
          </w:tcPr>
          <w:p w14:paraId="401291E8" w14:textId="729B106E" w:rsidR="007B380D" w:rsidRPr="00C902F3" w:rsidRDefault="007B380D" w:rsidP="003B71DB">
            <w:pPr>
              <w:spacing w:before="120" w:after="120"/>
              <w:rPr>
                <w:rFonts w:asciiTheme="majorHAnsi" w:hAnsiTheme="majorHAnsi" w:cstheme="majorHAnsi"/>
                <w:b/>
                <w:bCs/>
                <w:iCs/>
                <w:szCs w:val="22"/>
                <w:lang w:val="en-GB"/>
              </w:rPr>
            </w:pPr>
            <w:r w:rsidRPr="00C902F3">
              <w:rPr>
                <w:rFonts w:asciiTheme="majorHAnsi" w:hAnsiTheme="majorHAnsi" w:cstheme="majorHAnsi"/>
                <w:b/>
                <w:bCs/>
                <w:szCs w:val="22"/>
                <w:lang w:val="en-GB"/>
              </w:rPr>
              <w:t xml:space="preserve">Related provisions of the Framework Agreement: </w:t>
            </w:r>
          </w:p>
          <w:p w14:paraId="23745397" w14:textId="37BB8496" w:rsidR="007B380D" w:rsidRPr="00C902F3" w:rsidRDefault="007B380D" w:rsidP="00602948">
            <w:pPr>
              <w:numPr>
                <w:ilvl w:val="0"/>
                <w:numId w:val="4"/>
              </w:numPr>
              <w:spacing w:before="120" w:after="120"/>
              <w:rPr>
                <w:rFonts w:asciiTheme="majorHAnsi" w:hAnsiTheme="majorHAnsi" w:cstheme="majorHAnsi"/>
                <w:bCs/>
                <w:iCs/>
                <w:szCs w:val="22"/>
                <w:lang w:val="en-GB"/>
              </w:rPr>
            </w:pPr>
            <w:r w:rsidRPr="00C902F3">
              <w:rPr>
                <w:rFonts w:asciiTheme="majorHAnsi" w:hAnsiTheme="majorHAnsi" w:cstheme="majorHAnsi"/>
                <w:szCs w:val="22"/>
                <w:lang w:val="en-GB"/>
              </w:rPr>
              <w:t xml:space="preserve">Article 6 on the national policy framework, enabling domestic legal environment and paperless trade committee. </w:t>
            </w:r>
          </w:p>
          <w:p w14:paraId="40B78752" w14:textId="2FDA3467" w:rsidR="007B380D" w:rsidRPr="00C902F3" w:rsidRDefault="007B380D" w:rsidP="00602948">
            <w:pPr>
              <w:numPr>
                <w:ilvl w:val="0"/>
                <w:numId w:val="4"/>
              </w:numPr>
              <w:spacing w:before="120" w:after="120"/>
              <w:rPr>
                <w:rFonts w:asciiTheme="majorHAnsi" w:hAnsiTheme="majorHAnsi" w:cstheme="majorHAnsi"/>
                <w:szCs w:val="22"/>
                <w:lang w:val="en-GB"/>
              </w:rPr>
            </w:pPr>
            <w:r w:rsidRPr="00C902F3">
              <w:rPr>
                <w:rFonts w:asciiTheme="majorHAnsi" w:hAnsiTheme="majorHAnsi" w:cstheme="majorHAnsi"/>
                <w:szCs w:val="22"/>
                <w:lang w:val="en-GB"/>
              </w:rPr>
              <w:t>Article 7 on the facilitation of cross-border paperless trade and development of single-window systems.</w:t>
            </w:r>
          </w:p>
        </w:tc>
      </w:tr>
      <w:tr w:rsidR="001E1AE7" w:rsidRPr="00D62879" w14:paraId="24DE2CB4" w14:textId="77777777" w:rsidTr="00585D83">
        <w:trPr>
          <w:trHeight w:val="1372"/>
        </w:trPr>
        <w:tc>
          <w:tcPr>
            <w:tcW w:w="1225" w:type="dxa"/>
          </w:tcPr>
          <w:p w14:paraId="1161D21E" w14:textId="156CACA4" w:rsidR="001E1AE7" w:rsidRPr="00C902F3" w:rsidRDefault="001E1AE7" w:rsidP="003B71DB">
            <w:pPr>
              <w:spacing w:before="120" w:after="120"/>
              <w:rPr>
                <w:rFonts w:asciiTheme="majorHAnsi" w:hAnsiTheme="majorHAnsi" w:cstheme="majorHAnsi"/>
                <w:b/>
                <w:bCs/>
                <w:szCs w:val="22"/>
                <w:lang w:val="en-GB"/>
              </w:rPr>
            </w:pPr>
            <w:r>
              <w:rPr>
                <w:rFonts w:asciiTheme="majorHAnsi" w:hAnsiTheme="majorHAnsi" w:cstheme="majorHAnsi"/>
                <w:b/>
                <w:bCs/>
                <w:szCs w:val="22"/>
                <w:lang w:val="en-GB"/>
              </w:rPr>
              <w:t>II.A</w:t>
            </w:r>
          </w:p>
        </w:tc>
        <w:tc>
          <w:tcPr>
            <w:tcW w:w="7936" w:type="dxa"/>
            <w:gridSpan w:val="2"/>
          </w:tcPr>
          <w:p w14:paraId="74BD7D2D" w14:textId="746B66A6" w:rsidR="001E1AE7" w:rsidRPr="00C902F3" w:rsidRDefault="001E1AE7" w:rsidP="003B71DB">
            <w:pPr>
              <w:spacing w:before="120" w:after="120"/>
              <w:rPr>
                <w:rFonts w:asciiTheme="majorHAnsi" w:hAnsiTheme="majorHAnsi" w:cstheme="majorHAnsi"/>
                <w:b/>
                <w:szCs w:val="22"/>
                <w:lang w:val="en-GB"/>
              </w:rPr>
            </w:pPr>
            <w:r w:rsidRPr="00C902F3">
              <w:rPr>
                <w:rFonts w:asciiTheme="majorHAnsi" w:hAnsiTheme="majorHAnsi" w:cstheme="majorHAnsi"/>
                <w:b/>
                <w:bCs/>
                <w:szCs w:val="22"/>
                <w:lang w:val="en-GB"/>
              </w:rPr>
              <w:t>Establishment of a paperless trade system</w:t>
            </w:r>
          </w:p>
          <w:p w14:paraId="355F521F" w14:textId="24781C76" w:rsidR="001E1AE7" w:rsidRPr="00C902F3" w:rsidRDefault="001E1AE7" w:rsidP="003B71DB">
            <w:pPr>
              <w:spacing w:before="120" w:after="120"/>
              <w:rPr>
                <w:rFonts w:asciiTheme="majorHAnsi" w:hAnsiTheme="majorHAnsi" w:cstheme="majorHAnsi"/>
                <w:b/>
                <w:szCs w:val="22"/>
                <w:lang w:val="en-GB"/>
              </w:rPr>
            </w:pPr>
            <w:r w:rsidRPr="00C902F3">
              <w:rPr>
                <w:rFonts w:asciiTheme="majorHAnsi" w:hAnsiTheme="majorHAnsi" w:cstheme="majorHAnsi"/>
                <w:szCs w:val="22"/>
                <w:lang w:val="en-GB"/>
              </w:rPr>
              <w:t>The establishment and operation of a paperless trade system often requires a set of dedicated laws and regulations. This section is aimed at identifying those laws and regulations as well as the basic features of governance of the paperless trade systems.</w:t>
            </w:r>
          </w:p>
        </w:tc>
      </w:tr>
      <w:tr w:rsidR="007B380D" w:rsidRPr="00D62879" w14:paraId="624F71B9" w14:textId="77777777" w:rsidTr="00B86C1B">
        <w:tc>
          <w:tcPr>
            <w:tcW w:w="1225" w:type="dxa"/>
          </w:tcPr>
          <w:p w14:paraId="6EE59646" w14:textId="0052B4FE" w:rsidR="007B380D" w:rsidRPr="00837D34" w:rsidRDefault="001E1AE7" w:rsidP="00260073">
            <w:pPr>
              <w:spacing w:after="120"/>
              <w:rPr>
                <w:rFonts w:asciiTheme="majorHAnsi" w:hAnsiTheme="majorHAnsi" w:cstheme="majorHAnsi"/>
                <w:szCs w:val="22"/>
                <w:lang w:val="en-GB"/>
              </w:rPr>
            </w:pPr>
            <w:r w:rsidRPr="00837D34">
              <w:rPr>
                <w:rFonts w:asciiTheme="majorHAnsi" w:hAnsiTheme="majorHAnsi" w:cstheme="majorHAnsi"/>
                <w:szCs w:val="22"/>
                <w:lang w:val="en-GB"/>
              </w:rPr>
              <w:t>II.A.1</w:t>
            </w:r>
          </w:p>
        </w:tc>
        <w:tc>
          <w:tcPr>
            <w:tcW w:w="5527" w:type="dxa"/>
          </w:tcPr>
          <w:p w14:paraId="795E59D0" w14:textId="642B3E51" w:rsidR="007B380D" w:rsidRPr="00C902F3" w:rsidRDefault="007B380D" w:rsidP="00260073">
            <w:pPr>
              <w:spacing w:after="120"/>
              <w:rPr>
                <w:rFonts w:asciiTheme="majorHAnsi" w:hAnsiTheme="majorHAnsi" w:cstheme="majorHAnsi"/>
                <w:szCs w:val="22"/>
                <w:lang w:val="en-GB"/>
              </w:rPr>
            </w:pPr>
            <w:r w:rsidRPr="00837D34">
              <w:rPr>
                <w:rFonts w:asciiTheme="majorHAnsi" w:hAnsiTheme="majorHAnsi" w:cstheme="majorHAnsi"/>
                <w:szCs w:val="22"/>
                <w:lang w:val="en-GB"/>
              </w:rPr>
              <w:t>Does a dedicated paperless trade system, such as a single window, exist? If so, what legal instruments are used to establish and operate it? How do these instruments define the rights and obligations of the participants?</w:t>
            </w:r>
          </w:p>
        </w:tc>
        <w:tc>
          <w:tcPr>
            <w:tcW w:w="2409" w:type="dxa"/>
          </w:tcPr>
          <w:p w14:paraId="33A88051" w14:textId="77777777" w:rsidR="007B380D" w:rsidRPr="00C902F3" w:rsidRDefault="007B380D" w:rsidP="0060390A">
            <w:pPr>
              <w:spacing w:after="240"/>
              <w:rPr>
                <w:rFonts w:asciiTheme="majorHAnsi" w:hAnsiTheme="majorHAnsi" w:cstheme="majorHAnsi"/>
                <w:szCs w:val="22"/>
                <w:lang w:val="en-GB"/>
              </w:rPr>
            </w:pPr>
          </w:p>
        </w:tc>
      </w:tr>
      <w:tr w:rsidR="007B380D" w:rsidRPr="00D62879" w14:paraId="0C5E6064" w14:textId="77777777" w:rsidTr="00B86C1B">
        <w:trPr>
          <w:trHeight w:val="620"/>
        </w:trPr>
        <w:tc>
          <w:tcPr>
            <w:tcW w:w="1225" w:type="dxa"/>
          </w:tcPr>
          <w:p w14:paraId="4560D55A" w14:textId="24937D8E" w:rsidR="007B380D" w:rsidRPr="00C902F3" w:rsidRDefault="001E1AE7" w:rsidP="00260073">
            <w:pPr>
              <w:spacing w:after="120"/>
              <w:rPr>
                <w:rFonts w:asciiTheme="majorHAnsi" w:hAnsiTheme="majorHAnsi" w:cstheme="majorHAnsi"/>
                <w:szCs w:val="22"/>
                <w:lang w:val="en-GB"/>
              </w:rPr>
            </w:pPr>
            <w:r w:rsidRPr="00C8529C">
              <w:rPr>
                <w:rFonts w:asciiTheme="majorHAnsi" w:hAnsiTheme="majorHAnsi" w:cstheme="majorHAnsi"/>
                <w:szCs w:val="22"/>
                <w:lang w:val="en-GB"/>
              </w:rPr>
              <w:t>II.A.2</w:t>
            </w:r>
          </w:p>
        </w:tc>
        <w:tc>
          <w:tcPr>
            <w:tcW w:w="5527" w:type="dxa"/>
          </w:tcPr>
          <w:p w14:paraId="2919681B" w14:textId="66E3DBB7" w:rsidR="007B380D" w:rsidRPr="00C902F3" w:rsidRDefault="007B380D" w:rsidP="00260073">
            <w:pPr>
              <w:spacing w:after="120"/>
              <w:rPr>
                <w:rFonts w:asciiTheme="majorHAnsi" w:hAnsiTheme="majorHAnsi" w:cstheme="majorHAnsi"/>
                <w:szCs w:val="22"/>
                <w:lang w:val="en-GB"/>
              </w:rPr>
            </w:pPr>
            <w:r w:rsidRPr="00C8529C">
              <w:rPr>
                <w:rFonts w:asciiTheme="majorHAnsi" w:hAnsiTheme="majorHAnsi" w:cstheme="majorHAnsi"/>
                <w:szCs w:val="22"/>
                <w:lang w:val="en-GB"/>
              </w:rPr>
              <w:t>Which government agencies participate in the paperless trade system? On what legal basis?</w:t>
            </w:r>
          </w:p>
        </w:tc>
        <w:tc>
          <w:tcPr>
            <w:tcW w:w="2409" w:type="dxa"/>
          </w:tcPr>
          <w:p w14:paraId="4EBB8EB4" w14:textId="77777777" w:rsidR="007B380D" w:rsidRPr="00C902F3" w:rsidRDefault="007B380D" w:rsidP="0060390A">
            <w:pPr>
              <w:spacing w:after="240"/>
              <w:rPr>
                <w:rFonts w:asciiTheme="majorHAnsi" w:hAnsiTheme="majorHAnsi" w:cstheme="majorHAnsi"/>
                <w:szCs w:val="22"/>
                <w:lang w:val="en-GB"/>
              </w:rPr>
            </w:pPr>
          </w:p>
        </w:tc>
      </w:tr>
      <w:tr w:rsidR="007B380D" w:rsidRPr="00D62879" w14:paraId="50AF69D3" w14:textId="77777777" w:rsidTr="00DF0B53">
        <w:trPr>
          <w:trHeight w:val="593"/>
        </w:trPr>
        <w:tc>
          <w:tcPr>
            <w:tcW w:w="1225" w:type="dxa"/>
          </w:tcPr>
          <w:p w14:paraId="775452BF" w14:textId="17A24AD7" w:rsidR="007B380D" w:rsidRPr="00C8529C" w:rsidRDefault="001E1AE7" w:rsidP="00260073">
            <w:pPr>
              <w:spacing w:after="120"/>
              <w:rPr>
                <w:rFonts w:asciiTheme="majorHAnsi" w:hAnsiTheme="majorHAnsi" w:cstheme="majorHAnsi"/>
                <w:szCs w:val="22"/>
                <w:lang w:val="en-GB"/>
              </w:rPr>
            </w:pPr>
            <w:r w:rsidRPr="00C8529C">
              <w:rPr>
                <w:rFonts w:asciiTheme="majorHAnsi" w:hAnsiTheme="majorHAnsi" w:cstheme="majorHAnsi"/>
                <w:szCs w:val="22"/>
                <w:lang w:val="en-GB"/>
              </w:rPr>
              <w:t>II.A.3</w:t>
            </w:r>
          </w:p>
        </w:tc>
        <w:tc>
          <w:tcPr>
            <w:tcW w:w="5527" w:type="dxa"/>
          </w:tcPr>
          <w:p w14:paraId="1BA49D5E" w14:textId="0DDAEF97" w:rsidR="007B380D" w:rsidRPr="00C902F3" w:rsidRDefault="007B380D" w:rsidP="00260073">
            <w:pPr>
              <w:spacing w:after="120"/>
              <w:rPr>
                <w:rFonts w:asciiTheme="majorHAnsi" w:hAnsiTheme="majorHAnsi" w:cstheme="majorHAnsi"/>
                <w:szCs w:val="22"/>
                <w:lang w:val="en-GB"/>
              </w:rPr>
            </w:pPr>
            <w:r w:rsidRPr="00C8529C">
              <w:rPr>
                <w:rFonts w:asciiTheme="majorHAnsi" w:hAnsiTheme="majorHAnsi" w:cstheme="majorHAnsi"/>
                <w:szCs w:val="22"/>
                <w:lang w:val="en-GB"/>
              </w:rPr>
              <w:t>Is there a central body tasked with setting up and managing the paperless trade system?</w:t>
            </w:r>
          </w:p>
        </w:tc>
        <w:tc>
          <w:tcPr>
            <w:tcW w:w="2409" w:type="dxa"/>
          </w:tcPr>
          <w:p w14:paraId="1535EC1A" w14:textId="77777777" w:rsidR="007B380D" w:rsidRPr="00C902F3" w:rsidRDefault="007B380D" w:rsidP="0060390A">
            <w:pPr>
              <w:spacing w:after="240"/>
              <w:rPr>
                <w:rFonts w:asciiTheme="majorHAnsi" w:hAnsiTheme="majorHAnsi" w:cstheme="majorHAnsi"/>
                <w:szCs w:val="22"/>
                <w:lang w:val="en-GB"/>
              </w:rPr>
            </w:pPr>
          </w:p>
        </w:tc>
      </w:tr>
      <w:tr w:rsidR="001E1AE7" w:rsidRPr="00D62879" w14:paraId="41DFFBB7" w14:textId="77777777" w:rsidTr="00171D6F">
        <w:trPr>
          <w:trHeight w:val="2384"/>
        </w:trPr>
        <w:tc>
          <w:tcPr>
            <w:tcW w:w="1225" w:type="dxa"/>
          </w:tcPr>
          <w:p w14:paraId="04927505" w14:textId="4A8605B8" w:rsidR="001E1AE7" w:rsidRDefault="001E1AE7" w:rsidP="00C902F3">
            <w:pPr>
              <w:keepNext/>
              <w:spacing w:before="120" w:after="120"/>
              <w:rPr>
                <w:rFonts w:asciiTheme="majorHAnsi" w:hAnsiTheme="majorHAnsi" w:cstheme="majorHAnsi"/>
                <w:b/>
                <w:bCs/>
                <w:szCs w:val="22"/>
                <w:lang w:val="en-GB"/>
              </w:rPr>
            </w:pPr>
            <w:r>
              <w:rPr>
                <w:rFonts w:asciiTheme="majorHAnsi" w:hAnsiTheme="majorHAnsi" w:cstheme="majorHAnsi"/>
                <w:b/>
                <w:bCs/>
                <w:szCs w:val="22"/>
                <w:lang w:val="en-GB"/>
              </w:rPr>
              <w:t>II.B</w:t>
            </w:r>
          </w:p>
        </w:tc>
        <w:tc>
          <w:tcPr>
            <w:tcW w:w="7936" w:type="dxa"/>
            <w:gridSpan w:val="2"/>
          </w:tcPr>
          <w:p w14:paraId="1941AB5B" w14:textId="0B5AC710" w:rsidR="001E1AE7" w:rsidRPr="00C902F3" w:rsidRDefault="001E1AE7" w:rsidP="00C902F3">
            <w:pPr>
              <w:keepNext/>
              <w:spacing w:before="120" w:after="120"/>
              <w:rPr>
                <w:rFonts w:asciiTheme="majorHAnsi" w:hAnsiTheme="majorHAnsi" w:cstheme="majorHAnsi"/>
                <w:b/>
                <w:bCs/>
                <w:szCs w:val="22"/>
                <w:lang w:val="en-GB"/>
              </w:rPr>
            </w:pPr>
            <w:r>
              <w:rPr>
                <w:rFonts w:asciiTheme="majorHAnsi" w:hAnsiTheme="majorHAnsi" w:cstheme="majorHAnsi"/>
                <w:b/>
                <w:bCs/>
                <w:szCs w:val="22"/>
                <w:lang w:val="en-GB"/>
              </w:rPr>
              <w:t>Quality</w:t>
            </w:r>
            <w:r w:rsidRPr="00C902F3">
              <w:rPr>
                <w:rFonts w:asciiTheme="majorHAnsi" w:hAnsiTheme="majorHAnsi" w:cstheme="majorHAnsi"/>
                <w:b/>
                <w:bCs/>
                <w:szCs w:val="22"/>
                <w:lang w:val="en-GB"/>
              </w:rPr>
              <w:t xml:space="preserve"> of information exchanged with the paperless trade system</w:t>
            </w:r>
          </w:p>
          <w:p w14:paraId="292314C1" w14:textId="075773BD" w:rsidR="001E1AE7" w:rsidRPr="00C902F3" w:rsidRDefault="001E1AE7" w:rsidP="003B71DB">
            <w:pPr>
              <w:spacing w:before="120" w:after="120"/>
              <w:rPr>
                <w:rFonts w:asciiTheme="majorHAnsi" w:hAnsiTheme="majorHAnsi" w:cstheme="majorHAnsi"/>
                <w:b/>
                <w:bCs/>
                <w:szCs w:val="22"/>
                <w:lang w:val="en-GB"/>
              </w:rPr>
            </w:pPr>
            <w:r w:rsidRPr="00C902F3">
              <w:rPr>
                <w:rFonts w:asciiTheme="majorHAnsi" w:hAnsiTheme="majorHAnsi" w:cstheme="majorHAnsi"/>
                <w:szCs w:val="22"/>
                <w:lang w:val="en-GB"/>
              </w:rPr>
              <w:t>The main function of the paperless trade system, including the single window, is to facilitate the exchange of trade-related data and documents in electronic form. The information is originally submitted on paper or electronically by commercial operators that have a duty to make complete and correct statements. Moreover, in an electronic environment, there could be special procedures to attribute the declarations originating from the various participants. Electronic signatures may play a significant role in the attribution of the declarations.</w:t>
            </w:r>
          </w:p>
        </w:tc>
      </w:tr>
      <w:tr w:rsidR="007B380D" w:rsidRPr="00D62879" w14:paraId="6527A3BA" w14:textId="77777777" w:rsidTr="00B86C1B">
        <w:tc>
          <w:tcPr>
            <w:tcW w:w="1225" w:type="dxa"/>
          </w:tcPr>
          <w:p w14:paraId="113F7148" w14:textId="0BBFB9A7" w:rsidR="007B380D" w:rsidRPr="003029D5" w:rsidRDefault="00AF7474" w:rsidP="00260073">
            <w:pPr>
              <w:spacing w:after="120"/>
              <w:rPr>
                <w:rFonts w:asciiTheme="majorHAnsi" w:hAnsiTheme="majorHAnsi" w:cstheme="majorHAnsi"/>
                <w:szCs w:val="22"/>
                <w:lang w:val="en-GB"/>
              </w:rPr>
            </w:pPr>
            <w:r w:rsidRPr="003029D5">
              <w:rPr>
                <w:rFonts w:asciiTheme="majorHAnsi" w:hAnsiTheme="majorHAnsi" w:cstheme="majorHAnsi"/>
                <w:szCs w:val="22"/>
                <w:lang w:val="en-GB"/>
              </w:rPr>
              <w:t>II.B.1</w:t>
            </w:r>
          </w:p>
        </w:tc>
        <w:tc>
          <w:tcPr>
            <w:tcW w:w="5527" w:type="dxa"/>
          </w:tcPr>
          <w:p w14:paraId="395DC2CB" w14:textId="2E762A52" w:rsidR="007B380D" w:rsidRPr="00C902F3" w:rsidRDefault="007B380D" w:rsidP="00260073">
            <w:pPr>
              <w:spacing w:after="120"/>
              <w:rPr>
                <w:rFonts w:asciiTheme="majorHAnsi" w:hAnsiTheme="majorHAnsi" w:cstheme="majorHAnsi"/>
                <w:szCs w:val="22"/>
                <w:lang w:val="en-GB"/>
              </w:rPr>
            </w:pPr>
            <w:r w:rsidRPr="003029D5">
              <w:rPr>
                <w:rFonts w:asciiTheme="majorHAnsi" w:hAnsiTheme="majorHAnsi" w:cstheme="majorHAnsi"/>
                <w:szCs w:val="22"/>
                <w:lang w:val="en-GB"/>
              </w:rPr>
              <w:t xml:space="preserve">Does the law on the substantive requirements of trade-related </w:t>
            </w:r>
            <w:r>
              <w:rPr>
                <w:rFonts w:asciiTheme="majorHAnsi" w:hAnsiTheme="majorHAnsi" w:cstheme="majorHAnsi"/>
                <w:szCs w:val="22"/>
                <w:lang w:val="en-GB"/>
              </w:rPr>
              <w:t>data and documents</w:t>
            </w:r>
            <w:r w:rsidRPr="003029D5">
              <w:rPr>
                <w:rFonts w:asciiTheme="majorHAnsi" w:hAnsiTheme="majorHAnsi" w:cstheme="majorHAnsi"/>
                <w:szCs w:val="22"/>
                <w:lang w:val="en-GB"/>
              </w:rPr>
              <w:t xml:space="preserve"> also apply to paperless trade?</w:t>
            </w:r>
          </w:p>
        </w:tc>
        <w:tc>
          <w:tcPr>
            <w:tcW w:w="2409" w:type="dxa"/>
          </w:tcPr>
          <w:p w14:paraId="5D06B3AC" w14:textId="77777777" w:rsidR="007B380D" w:rsidRPr="00C902F3" w:rsidRDefault="007B380D" w:rsidP="003B71DB">
            <w:pPr>
              <w:spacing w:after="240"/>
              <w:rPr>
                <w:rFonts w:asciiTheme="majorHAnsi" w:hAnsiTheme="majorHAnsi" w:cstheme="majorHAnsi"/>
                <w:szCs w:val="22"/>
                <w:lang w:val="en-GB"/>
              </w:rPr>
            </w:pPr>
          </w:p>
        </w:tc>
      </w:tr>
      <w:tr w:rsidR="007B380D" w:rsidRPr="00D62879" w14:paraId="47BDECBF" w14:textId="77777777" w:rsidTr="00B86C1B">
        <w:tc>
          <w:tcPr>
            <w:tcW w:w="1225" w:type="dxa"/>
          </w:tcPr>
          <w:p w14:paraId="6654D58C" w14:textId="4CDD9B2B" w:rsidR="007B380D" w:rsidRPr="003029D5" w:rsidRDefault="00AF7474" w:rsidP="00260073">
            <w:pPr>
              <w:spacing w:after="120"/>
              <w:rPr>
                <w:rFonts w:asciiTheme="majorHAnsi" w:hAnsiTheme="majorHAnsi" w:cstheme="majorHAnsi"/>
                <w:szCs w:val="22"/>
                <w:lang w:val="en-GB"/>
              </w:rPr>
            </w:pPr>
            <w:r w:rsidRPr="003029D5">
              <w:rPr>
                <w:rFonts w:asciiTheme="majorHAnsi" w:hAnsiTheme="majorHAnsi" w:cstheme="majorHAnsi"/>
                <w:szCs w:val="22"/>
                <w:lang w:val="en-GB"/>
              </w:rPr>
              <w:t>II.B.2</w:t>
            </w:r>
          </w:p>
        </w:tc>
        <w:tc>
          <w:tcPr>
            <w:tcW w:w="5527" w:type="dxa"/>
          </w:tcPr>
          <w:p w14:paraId="5138594A" w14:textId="0C297160" w:rsidR="007B380D" w:rsidRPr="00C902F3" w:rsidRDefault="007B380D" w:rsidP="00260073">
            <w:pPr>
              <w:spacing w:after="120"/>
              <w:rPr>
                <w:rFonts w:asciiTheme="majorHAnsi" w:hAnsiTheme="majorHAnsi" w:cstheme="majorHAnsi"/>
                <w:szCs w:val="22"/>
                <w:lang w:val="en-GB"/>
              </w:rPr>
            </w:pPr>
            <w:r w:rsidRPr="003029D5">
              <w:rPr>
                <w:rFonts w:asciiTheme="majorHAnsi" w:hAnsiTheme="majorHAnsi" w:cstheme="majorHAnsi"/>
                <w:szCs w:val="22"/>
                <w:lang w:val="en-GB"/>
              </w:rPr>
              <w:t xml:space="preserve">Are there specific rules for the exchange of trade-related </w:t>
            </w:r>
            <w:r>
              <w:rPr>
                <w:rFonts w:asciiTheme="majorHAnsi" w:hAnsiTheme="majorHAnsi" w:cstheme="majorHAnsi"/>
                <w:szCs w:val="22"/>
                <w:lang w:val="en-GB"/>
              </w:rPr>
              <w:t>data and documents</w:t>
            </w:r>
            <w:r w:rsidRPr="003029D5">
              <w:rPr>
                <w:rFonts w:asciiTheme="majorHAnsi" w:hAnsiTheme="majorHAnsi" w:cstheme="majorHAnsi"/>
                <w:szCs w:val="22"/>
                <w:lang w:val="en-GB"/>
              </w:rPr>
              <w:t xml:space="preserve"> in electronic form?</w:t>
            </w:r>
          </w:p>
        </w:tc>
        <w:tc>
          <w:tcPr>
            <w:tcW w:w="2409" w:type="dxa"/>
          </w:tcPr>
          <w:p w14:paraId="79C64E7C" w14:textId="77777777" w:rsidR="007B380D" w:rsidRPr="00C902F3" w:rsidRDefault="007B380D" w:rsidP="003B71DB">
            <w:pPr>
              <w:spacing w:after="240"/>
              <w:rPr>
                <w:rFonts w:asciiTheme="majorHAnsi" w:hAnsiTheme="majorHAnsi" w:cstheme="majorHAnsi"/>
                <w:szCs w:val="22"/>
                <w:lang w:val="en-GB"/>
              </w:rPr>
            </w:pPr>
          </w:p>
        </w:tc>
      </w:tr>
      <w:tr w:rsidR="00AF7474" w:rsidRPr="00D62879" w14:paraId="42E3A7CF" w14:textId="77777777" w:rsidTr="00596AD4">
        <w:trPr>
          <w:trHeight w:val="2384"/>
        </w:trPr>
        <w:tc>
          <w:tcPr>
            <w:tcW w:w="1225" w:type="dxa"/>
          </w:tcPr>
          <w:p w14:paraId="31F265D0" w14:textId="56A6F426" w:rsidR="00AF7474" w:rsidRPr="00C902F3" w:rsidRDefault="00AF7474" w:rsidP="008D2273">
            <w:pPr>
              <w:keepNext/>
              <w:keepLines/>
              <w:widowControl w:val="0"/>
              <w:spacing w:before="120" w:after="120"/>
              <w:rPr>
                <w:rFonts w:asciiTheme="majorHAnsi" w:hAnsiTheme="majorHAnsi" w:cstheme="majorHAnsi"/>
                <w:b/>
                <w:bCs/>
                <w:szCs w:val="22"/>
                <w:lang w:val="en-GB"/>
              </w:rPr>
            </w:pPr>
            <w:r>
              <w:rPr>
                <w:rFonts w:asciiTheme="majorHAnsi" w:hAnsiTheme="majorHAnsi" w:cstheme="majorHAnsi"/>
                <w:b/>
                <w:bCs/>
                <w:szCs w:val="22"/>
                <w:lang w:val="en-GB"/>
              </w:rPr>
              <w:lastRenderedPageBreak/>
              <w:t>II.C</w:t>
            </w:r>
          </w:p>
        </w:tc>
        <w:tc>
          <w:tcPr>
            <w:tcW w:w="7936" w:type="dxa"/>
            <w:gridSpan w:val="2"/>
          </w:tcPr>
          <w:p w14:paraId="56494A4A" w14:textId="2AEECC94" w:rsidR="00AF7474" w:rsidRPr="00C902F3" w:rsidRDefault="00AF7474" w:rsidP="008D2273">
            <w:pPr>
              <w:keepNext/>
              <w:keepLines/>
              <w:widowControl w:val="0"/>
              <w:spacing w:before="120" w:after="120"/>
              <w:rPr>
                <w:rFonts w:asciiTheme="majorHAnsi" w:hAnsiTheme="majorHAnsi" w:cstheme="majorHAnsi"/>
                <w:b/>
                <w:szCs w:val="22"/>
                <w:lang w:val="en-GB"/>
              </w:rPr>
            </w:pPr>
            <w:r w:rsidRPr="00C902F3">
              <w:rPr>
                <w:rFonts w:asciiTheme="majorHAnsi" w:hAnsiTheme="majorHAnsi" w:cstheme="majorHAnsi"/>
                <w:b/>
                <w:bCs/>
                <w:szCs w:val="22"/>
                <w:lang w:val="en-GB"/>
              </w:rPr>
              <w:t xml:space="preserve">Service-level agreements and memorandums of understanding </w:t>
            </w:r>
          </w:p>
          <w:p w14:paraId="5C304569" w14:textId="54B3E980" w:rsidR="00AF7474" w:rsidRPr="00C902F3" w:rsidRDefault="00AF7474" w:rsidP="008D2273">
            <w:pPr>
              <w:keepNext/>
              <w:keepLines/>
              <w:widowControl w:val="0"/>
              <w:spacing w:before="120" w:after="120"/>
              <w:rPr>
                <w:rFonts w:asciiTheme="majorHAnsi" w:hAnsiTheme="majorHAnsi" w:cstheme="majorHAnsi"/>
                <w:b/>
                <w:szCs w:val="22"/>
                <w:lang w:val="en-GB"/>
              </w:rPr>
            </w:pPr>
            <w:r w:rsidRPr="00C902F3">
              <w:rPr>
                <w:rFonts w:asciiTheme="majorHAnsi" w:hAnsiTheme="majorHAnsi" w:cstheme="majorHAnsi"/>
                <w:szCs w:val="22"/>
                <w:lang w:val="en-GB"/>
              </w:rPr>
              <w:t xml:space="preserve">A number of legal texts, such as service-level agreements, memorandums of understanding, end-user agreements and other contractual agreements, are relevant to the operation of a paperless trade system. These legal texts define the obligations of the participants in the paperless trade system. For instance, service-level agreements define the obligations of the service provider with respect to the availability of the system, response time, processing time and other technical requirements that are critical to define to ensure the availability and smooth operation of the system. </w:t>
            </w:r>
          </w:p>
        </w:tc>
      </w:tr>
      <w:tr w:rsidR="007B380D" w:rsidRPr="00D62879" w14:paraId="068B588F" w14:textId="77777777" w:rsidTr="00B86C1B">
        <w:tc>
          <w:tcPr>
            <w:tcW w:w="1225" w:type="dxa"/>
          </w:tcPr>
          <w:p w14:paraId="2B22E4A4" w14:textId="47190107" w:rsidR="007B380D" w:rsidRPr="00BF43EF" w:rsidRDefault="00C535E8" w:rsidP="008D2273">
            <w:pPr>
              <w:keepNext/>
              <w:keepLines/>
              <w:widowControl w:val="0"/>
              <w:spacing w:after="120"/>
              <w:rPr>
                <w:rFonts w:asciiTheme="majorHAnsi" w:hAnsiTheme="majorHAnsi" w:cstheme="majorHAnsi"/>
                <w:szCs w:val="22"/>
                <w:lang w:val="en-GB"/>
              </w:rPr>
            </w:pPr>
            <w:r w:rsidRPr="00BF43EF">
              <w:rPr>
                <w:rFonts w:asciiTheme="majorHAnsi" w:hAnsiTheme="majorHAnsi" w:cstheme="majorHAnsi"/>
                <w:szCs w:val="22"/>
                <w:lang w:val="en-GB"/>
              </w:rPr>
              <w:t>II.C.1</w:t>
            </w:r>
          </w:p>
        </w:tc>
        <w:tc>
          <w:tcPr>
            <w:tcW w:w="5527" w:type="dxa"/>
          </w:tcPr>
          <w:p w14:paraId="1AC8477E" w14:textId="262B20C2" w:rsidR="007B380D" w:rsidRPr="00C902F3" w:rsidRDefault="007B380D" w:rsidP="008D2273">
            <w:pPr>
              <w:keepNext/>
              <w:keepLines/>
              <w:widowControl w:val="0"/>
              <w:spacing w:after="120"/>
              <w:rPr>
                <w:rFonts w:asciiTheme="majorHAnsi" w:hAnsiTheme="majorHAnsi" w:cstheme="majorHAnsi"/>
                <w:szCs w:val="22"/>
                <w:lang w:val="en-GB"/>
              </w:rPr>
            </w:pPr>
            <w:r w:rsidRPr="00BF43EF">
              <w:rPr>
                <w:rFonts w:asciiTheme="majorHAnsi" w:hAnsiTheme="majorHAnsi" w:cstheme="majorHAnsi"/>
                <w:szCs w:val="22"/>
                <w:lang w:val="en-GB"/>
              </w:rPr>
              <w:t>Are there service-level agreements or memorandums of understanding governing paperless trade operations? If so, who are the parties and what is the legal authority for concluding these agreements?</w:t>
            </w:r>
          </w:p>
        </w:tc>
        <w:tc>
          <w:tcPr>
            <w:tcW w:w="2409" w:type="dxa"/>
          </w:tcPr>
          <w:p w14:paraId="106B7C47" w14:textId="77777777" w:rsidR="007B380D" w:rsidRPr="00C902F3" w:rsidRDefault="007B380D" w:rsidP="008D2273">
            <w:pPr>
              <w:keepNext/>
              <w:keepLines/>
              <w:widowControl w:val="0"/>
              <w:spacing w:after="240"/>
              <w:rPr>
                <w:rFonts w:asciiTheme="majorHAnsi" w:hAnsiTheme="majorHAnsi" w:cstheme="majorHAnsi"/>
                <w:szCs w:val="22"/>
                <w:lang w:val="en-GB"/>
              </w:rPr>
            </w:pPr>
          </w:p>
        </w:tc>
      </w:tr>
    </w:tbl>
    <w:p w14:paraId="2AD1123C" w14:textId="55E51AD4" w:rsidR="00FA34B2" w:rsidRDefault="00FA34B2" w:rsidP="00D84058">
      <w:pPr>
        <w:widowControl w:val="0"/>
        <w:tabs>
          <w:tab w:val="right" w:pos="720"/>
          <w:tab w:val="left" w:pos="1152"/>
        </w:tabs>
        <w:autoSpaceDE w:val="0"/>
        <w:autoSpaceDN w:val="0"/>
        <w:adjustRightInd w:val="0"/>
        <w:spacing w:after="120"/>
        <w:ind w:right="1152"/>
        <w:outlineLvl w:val="1"/>
        <w:rPr>
          <w:rFonts w:asciiTheme="majorHAnsi" w:eastAsiaTheme="minorEastAsia" w:hAnsiTheme="majorHAnsi" w:cstheme="majorHAnsi"/>
          <w:b/>
          <w:szCs w:val="22"/>
          <w:lang w:val="en-GB"/>
        </w:rPr>
      </w:pPr>
    </w:p>
    <w:p w14:paraId="514310DB" w14:textId="77777777" w:rsidR="00D84058" w:rsidRPr="00D84058" w:rsidRDefault="00D84058" w:rsidP="00D84058">
      <w:pPr>
        <w:widowControl w:val="0"/>
        <w:tabs>
          <w:tab w:val="right" w:pos="720"/>
          <w:tab w:val="left" w:pos="1152"/>
        </w:tabs>
        <w:autoSpaceDE w:val="0"/>
        <w:autoSpaceDN w:val="0"/>
        <w:adjustRightInd w:val="0"/>
        <w:spacing w:after="120"/>
        <w:ind w:right="1152"/>
        <w:outlineLvl w:val="1"/>
        <w:rPr>
          <w:rFonts w:asciiTheme="majorHAnsi" w:eastAsiaTheme="minorEastAsia" w:hAnsiTheme="majorHAnsi" w:cstheme="majorHAnsi"/>
          <w:b/>
          <w:szCs w:val="22"/>
          <w:lang w:val="en-GB"/>
        </w:rPr>
      </w:pPr>
    </w:p>
    <w:p w14:paraId="56405202" w14:textId="7A7EB4A7" w:rsidR="00CF0865" w:rsidRPr="00D62879" w:rsidRDefault="00CF0865" w:rsidP="00CF0865">
      <w:pPr>
        <w:widowControl w:val="0"/>
        <w:tabs>
          <w:tab w:val="right" w:pos="720"/>
          <w:tab w:val="left" w:pos="1152"/>
        </w:tabs>
        <w:autoSpaceDE w:val="0"/>
        <w:autoSpaceDN w:val="0"/>
        <w:adjustRightInd w:val="0"/>
        <w:spacing w:after="240"/>
        <w:ind w:left="1152" w:right="1152" w:hanging="1152"/>
        <w:outlineLvl w:val="1"/>
        <w:rPr>
          <w:rFonts w:asciiTheme="majorHAnsi" w:eastAsiaTheme="minorEastAsia" w:hAnsiTheme="majorHAnsi" w:cstheme="majorHAnsi"/>
          <w:b/>
          <w:bCs/>
          <w:szCs w:val="22"/>
          <w:lang w:val="en-GB"/>
        </w:rPr>
      </w:pPr>
      <w:r w:rsidRPr="00C902F3">
        <w:rPr>
          <w:rFonts w:asciiTheme="majorHAnsi" w:hAnsiTheme="majorHAnsi" w:cstheme="majorHAnsi"/>
          <w:b/>
          <w:bCs/>
          <w:szCs w:val="22"/>
          <w:lang w:val="en-GB"/>
        </w:rPr>
        <w:t>C.</w:t>
      </w:r>
      <w:r w:rsidR="002B293F">
        <w:rPr>
          <w:rFonts w:asciiTheme="majorHAnsi" w:hAnsiTheme="majorHAnsi" w:cstheme="majorHAnsi"/>
          <w:b/>
          <w:bCs/>
          <w:szCs w:val="22"/>
          <w:lang w:val="en-GB"/>
        </w:rPr>
        <w:t xml:space="preserve"> </w:t>
      </w:r>
      <w:r w:rsidRPr="00C902F3">
        <w:rPr>
          <w:rFonts w:asciiTheme="majorHAnsi" w:hAnsiTheme="majorHAnsi" w:cstheme="majorHAnsi"/>
          <w:b/>
          <w:bCs/>
          <w:szCs w:val="22"/>
          <w:lang w:val="en-GB"/>
        </w:rPr>
        <w:tab/>
      </w:r>
      <w:r w:rsidRPr="005D40F5">
        <w:rPr>
          <w:rFonts w:asciiTheme="majorHAnsi" w:hAnsiTheme="majorHAnsi" w:cstheme="majorHAnsi"/>
          <w:b/>
          <w:bCs/>
          <w:szCs w:val="22"/>
        </w:rPr>
        <w:t>Cross-border</w:t>
      </w:r>
      <w:r w:rsidRPr="00C902F3">
        <w:rPr>
          <w:rFonts w:asciiTheme="majorHAnsi" w:hAnsiTheme="majorHAnsi" w:cstheme="majorHAnsi"/>
          <w:b/>
          <w:bCs/>
          <w:szCs w:val="22"/>
          <w:lang w:val="en-GB"/>
        </w:rPr>
        <w:t xml:space="preserve"> aspects</w:t>
      </w:r>
    </w:p>
    <w:p w14:paraId="7C96FE46" w14:textId="45D26444" w:rsidR="00CF0865" w:rsidRPr="009C6DD2" w:rsidRDefault="00CF0865" w:rsidP="009C6DD2">
      <w:pPr>
        <w:pStyle w:val="ListParagraph"/>
        <w:numPr>
          <w:ilvl w:val="0"/>
          <w:numId w:val="9"/>
        </w:numPr>
        <w:rPr>
          <w:lang w:val="en-GB"/>
        </w:rPr>
      </w:pPr>
      <w:r w:rsidRPr="009C6DD2">
        <w:rPr>
          <w:lang w:val="en-GB"/>
        </w:rPr>
        <w:t xml:space="preserve">Part III of the checklist is focused on the cross-border aspects of paperless trade, which directly </w:t>
      </w:r>
      <w:r w:rsidR="008851A7" w:rsidRPr="009C6DD2">
        <w:rPr>
          <w:lang w:val="en-GB"/>
        </w:rPr>
        <w:t xml:space="preserve">relate </w:t>
      </w:r>
      <w:r w:rsidRPr="009C6DD2">
        <w:rPr>
          <w:lang w:val="en-GB"/>
        </w:rPr>
        <w:t xml:space="preserve">to the ultimate goal of the Framework Agreement. Certain cross-border aspects are already raised in part I as they relate to general matters that may be relevant to paperless trade facilitation. The questions in </w:t>
      </w:r>
      <w:r w:rsidR="00634CA0" w:rsidRPr="009C6DD2">
        <w:rPr>
          <w:lang w:val="en-GB"/>
        </w:rPr>
        <w:t>part </w:t>
      </w:r>
      <w:r w:rsidRPr="009C6DD2">
        <w:rPr>
          <w:lang w:val="en-GB"/>
        </w:rPr>
        <w:t>III are specific to cross-border paperless trade facilitation. They are inspired by the Agreement, in particular article 8 on cross-border mutual recognition of trade-related data and documents in electronic form; article 9 on international standards for exchange of trade-related data and documents in electronic form</w:t>
      </w:r>
      <w:r w:rsidR="0033461D" w:rsidRPr="009C6DD2">
        <w:rPr>
          <w:lang w:val="en-GB"/>
        </w:rPr>
        <w:t>,</w:t>
      </w:r>
      <w:r w:rsidRPr="009C6DD2">
        <w:rPr>
          <w:lang w:val="en-GB"/>
        </w:rPr>
        <w:t xml:space="preserve"> and article 10 on the relation to other legal instruments enabling cross-border paperless trade.</w:t>
      </w:r>
    </w:p>
    <w:p w14:paraId="335D67D6" w14:textId="77777777" w:rsidR="002B293F" w:rsidRPr="002B293F" w:rsidRDefault="002B293F" w:rsidP="009C6DD2">
      <w:pPr>
        <w:rPr>
          <w:lang w:val="en-GB"/>
        </w:rPr>
      </w:pPr>
    </w:p>
    <w:p w14:paraId="47A5C4AE" w14:textId="3F1235A4" w:rsidR="00CF0865" w:rsidRPr="009C6DD2" w:rsidRDefault="00CF0865" w:rsidP="009C6DD2">
      <w:pPr>
        <w:pStyle w:val="ListParagraph"/>
        <w:numPr>
          <w:ilvl w:val="0"/>
          <w:numId w:val="9"/>
        </w:numPr>
        <w:rPr>
          <w:lang w:val="en-GB"/>
        </w:rPr>
      </w:pPr>
      <w:r w:rsidRPr="009C6DD2">
        <w:rPr>
          <w:lang w:val="en-GB"/>
        </w:rPr>
        <w:t>A key issue in achieving seamless cross-border paperless trade is the legal recognition of trade-related data and documents of one country by the authorities of another. Recognition involves attributing a legal status to electronic messages exchanged across borders. A variety of legal mechanisms may achieve that goal. Some of them will apply to certain types of transactions (for instance, business-to-business or business-to-government</w:t>
      </w:r>
      <w:r w:rsidR="007A1AAC" w:rsidRPr="009C6DD2">
        <w:rPr>
          <w:lang w:val="en-GB"/>
        </w:rPr>
        <w:t xml:space="preserve"> transactions</w:t>
      </w:r>
      <w:r w:rsidRPr="009C6DD2">
        <w:rPr>
          <w:lang w:val="en-GB"/>
        </w:rPr>
        <w:t xml:space="preserve">), while other legal mechanisms will apply only to specific types of documents or data sets, or to specific types of trust services (for example, electronic signatures). Some legal mechanisms will establish legal recognition in a technology-neutral manner, or without regard for the method or technology used, while others will do so in a technology-specific manner. With respect to legal form, some mechanisms are treaty-based and therefore may be directly legally binding. Other mechanisms favour the harmonization of legal systems through the adoption of uniform laws, while </w:t>
      </w:r>
      <w:r w:rsidR="00390557" w:rsidRPr="009C6DD2">
        <w:rPr>
          <w:lang w:val="en-GB"/>
        </w:rPr>
        <w:t xml:space="preserve">still </w:t>
      </w:r>
      <w:r w:rsidRPr="009C6DD2">
        <w:rPr>
          <w:lang w:val="en-GB"/>
        </w:rPr>
        <w:t>others are based on bilateral or regional agreements or memorandums of understanding and similar technical arrangements.</w:t>
      </w:r>
    </w:p>
    <w:p w14:paraId="38A0AAD2" w14:textId="77777777" w:rsidR="002B293F" w:rsidRPr="002B293F" w:rsidRDefault="002B293F" w:rsidP="009C6DD2">
      <w:pPr>
        <w:rPr>
          <w:lang w:val="en-GB"/>
        </w:rPr>
      </w:pPr>
    </w:p>
    <w:p w14:paraId="5E5973E5" w14:textId="56274DC5" w:rsidR="00A10942" w:rsidRPr="009C6DD2" w:rsidRDefault="00CF0865" w:rsidP="009C6DD2">
      <w:pPr>
        <w:pStyle w:val="ListParagraph"/>
        <w:numPr>
          <w:ilvl w:val="0"/>
          <w:numId w:val="9"/>
        </w:numPr>
        <w:rPr>
          <w:lang w:val="en-GB"/>
        </w:rPr>
      </w:pPr>
      <w:r w:rsidRPr="009C6DD2">
        <w:rPr>
          <w:lang w:val="en-GB"/>
        </w:rPr>
        <w:t xml:space="preserve">In article 8 of the Framework Agreement, the mutual legal recognition of trade-related data and documents in electronic form is promoted and the notion of substantially equivalent level of reliability is used to indicate that mutual legal recognition can be based on the general principle of technology neutrality. However, no specific legal recognition mechanism is established. Rather, the expression of this criterion is left open to various options. Accordingly, many of the questions in part III are aimed at identifying which laws and technical arrangements may contribute to achieving mutual legal recognition. The scope of the questions also extends to include the broader focus of articles 9 and 10 on laws and other relevant agreements that prohibit, restrict or facilitate cross-border data flows for paperless trade and any related activity. An indicative list of relevant international instruments is provided at the end of part </w:t>
      </w:r>
      <w:r w:rsidR="00A676BF" w:rsidRPr="009C6DD2">
        <w:rPr>
          <w:lang w:val="en-GB"/>
        </w:rPr>
        <w:t>III</w:t>
      </w:r>
      <w:r w:rsidRPr="009C6DD2">
        <w:rPr>
          <w:lang w:val="en-GB"/>
        </w:rPr>
        <w:t xml:space="preserve"> for ease of reference.</w:t>
      </w:r>
    </w:p>
    <w:tbl>
      <w:tblPr>
        <w:tblStyle w:val="TableGrid"/>
        <w:tblW w:w="9175" w:type="dxa"/>
        <w:tblLook w:val="04A0" w:firstRow="1" w:lastRow="0" w:firstColumn="1" w:lastColumn="0" w:noHBand="0" w:noVBand="1"/>
      </w:tblPr>
      <w:tblGrid>
        <w:gridCol w:w="1255"/>
        <w:gridCol w:w="5490"/>
        <w:gridCol w:w="2430"/>
      </w:tblGrid>
      <w:tr w:rsidR="004B4901" w:rsidRPr="00D62879" w14:paraId="300E8D63" w14:textId="67F8817D" w:rsidTr="00B86C1B">
        <w:trPr>
          <w:tblHeader/>
        </w:trPr>
        <w:tc>
          <w:tcPr>
            <w:tcW w:w="1255" w:type="dxa"/>
          </w:tcPr>
          <w:p w14:paraId="1AFC4BC0" w14:textId="714C302A" w:rsidR="004B4901" w:rsidRPr="00C902F3" w:rsidRDefault="004B4901" w:rsidP="003B71DB">
            <w:pPr>
              <w:widowControl w:val="0"/>
              <w:spacing w:before="120" w:after="120"/>
              <w:jc w:val="center"/>
              <w:rPr>
                <w:rFonts w:asciiTheme="majorHAnsi" w:hAnsiTheme="majorHAnsi" w:cstheme="majorHAnsi"/>
                <w:i/>
                <w:iCs/>
                <w:szCs w:val="22"/>
                <w:lang w:val="en-GB"/>
              </w:rPr>
            </w:pPr>
            <w:r>
              <w:rPr>
                <w:rFonts w:asciiTheme="majorHAnsi" w:hAnsiTheme="majorHAnsi" w:cstheme="majorHAnsi"/>
                <w:i/>
                <w:iCs/>
                <w:szCs w:val="22"/>
                <w:lang w:val="en-GB"/>
              </w:rPr>
              <w:lastRenderedPageBreak/>
              <w:t>No.</w:t>
            </w:r>
          </w:p>
        </w:tc>
        <w:tc>
          <w:tcPr>
            <w:tcW w:w="5490" w:type="dxa"/>
          </w:tcPr>
          <w:p w14:paraId="28C00510" w14:textId="46252B56" w:rsidR="004B4901" w:rsidRPr="00C902F3" w:rsidRDefault="004B4901" w:rsidP="003B71DB">
            <w:pPr>
              <w:widowControl w:val="0"/>
              <w:spacing w:before="120" w:after="120"/>
              <w:jc w:val="center"/>
              <w:rPr>
                <w:rFonts w:asciiTheme="majorHAnsi" w:hAnsiTheme="majorHAnsi" w:cstheme="majorHAnsi"/>
                <w:i/>
                <w:iCs/>
                <w:szCs w:val="22"/>
                <w:lang w:val="en-GB"/>
              </w:rPr>
            </w:pPr>
            <w:r w:rsidRPr="00C902F3">
              <w:rPr>
                <w:rFonts w:asciiTheme="majorHAnsi" w:hAnsiTheme="majorHAnsi" w:cstheme="majorHAnsi"/>
                <w:i/>
                <w:iCs/>
                <w:szCs w:val="22"/>
                <w:lang w:val="en-GB"/>
              </w:rPr>
              <w:t>Focus questions</w:t>
            </w:r>
          </w:p>
        </w:tc>
        <w:tc>
          <w:tcPr>
            <w:tcW w:w="2430" w:type="dxa"/>
          </w:tcPr>
          <w:p w14:paraId="698F0DBA" w14:textId="0C4FAEFB" w:rsidR="004B4901" w:rsidRPr="00C902F3" w:rsidRDefault="004B4901" w:rsidP="003B71DB">
            <w:pPr>
              <w:widowControl w:val="0"/>
              <w:spacing w:before="120" w:after="120"/>
              <w:jc w:val="center"/>
              <w:rPr>
                <w:rFonts w:asciiTheme="majorHAnsi" w:hAnsiTheme="majorHAnsi" w:cstheme="majorHAnsi"/>
                <w:i/>
                <w:iCs/>
                <w:szCs w:val="22"/>
                <w:lang w:val="en-GB"/>
              </w:rPr>
            </w:pPr>
            <w:r w:rsidRPr="00C902F3">
              <w:rPr>
                <w:rFonts w:asciiTheme="majorHAnsi" w:hAnsiTheme="majorHAnsi" w:cstheme="majorHAnsi"/>
                <w:i/>
                <w:iCs/>
                <w:szCs w:val="22"/>
                <w:lang w:val="en-GB"/>
              </w:rPr>
              <w:t>Response</w:t>
            </w:r>
          </w:p>
        </w:tc>
      </w:tr>
      <w:tr w:rsidR="004B4901" w:rsidRPr="00D62879" w14:paraId="32ED129B" w14:textId="77777777" w:rsidTr="00B86C1B">
        <w:tc>
          <w:tcPr>
            <w:tcW w:w="1255" w:type="dxa"/>
          </w:tcPr>
          <w:p w14:paraId="11908868" w14:textId="77777777" w:rsidR="004B4901" w:rsidRPr="00C902F3" w:rsidRDefault="004B4901" w:rsidP="003B71DB">
            <w:pPr>
              <w:spacing w:before="120" w:after="120"/>
              <w:rPr>
                <w:rFonts w:asciiTheme="majorHAnsi" w:hAnsiTheme="majorHAnsi" w:cstheme="majorHAnsi"/>
                <w:b/>
                <w:bCs/>
                <w:szCs w:val="22"/>
                <w:lang w:val="en-GB"/>
              </w:rPr>
            </w:pPr>
          </w:p>
        </w:tc>
        <w:tc>
          <w:tcPr>
            <w:tcW w:w="7920" w:type="dxa"/>
            <w:gridSpan w:val="2"/>
          </w:tcPr>
          <w:p w14:paraId="3952C943" w14:textId="175E23CF" w:rsidR="004B4901" w:rsidRPr="00C902F3" w:rsidRDefault="004B4901" w:rsidP="003B71DB">
            <w:pPr>
              <w:spacing w:before="120" w:after="120"/>
              <w:rPr>
                <w:rFonts w:asciiTheme="majorHAnsi" w:hAnsiTheme="majorHAnsi" w:cstheme="majorHAnsi"/>
                <w:szCs w:val="22"/>
                <w:lang w:val="en-GB"/>
              </w:rPr>
            </w:pPr>
            <w:r w:rsidRPr="00C902F3">
              <w:rPr>
                <w:rFonts w:asciiTheme="majorHAnsi" w:hAnsiTheme="majorHAnsi" w:cstheme="majorHAnsi"/>
                <w:b/>
                <w:bCs/>
                <w:szCs w:val="22"/>
                <w:lang w:val="en-GB"/>
              </w:rPr>
              <w:t xml:space="preserve">Related provisions of the </w:t>
            </w:r>
            <w:r>
              <w:rPr>
                <w:rFonts w:asciiTheme="majorHAnsi" w:hAnsiTheme="majorHAnsi" w:cstheme="majorHAnsi"/>
                <w:b/>
                <w:bCs/>
                <w:szCs w:val="22"/>
                <w:lang w:val="en-GB"/>
              </w:rPr>
              <w:t xml:space="preserve">Framework </w:t>
            </w:r>
            <w:r w:rsidRPr="00C902F3">
              <w:rPr>
                <w:rFonts w:asciiTheme="majorHAnsi" w:hAnsiTheme="majorHAnsi" w:cstheme="majorHAnsi"/>
                <w:b/>
                <w:bCs/>
                <w:szCs w:val="22"/>
                <w:lang w:val="en-GB"/>
              </w:rPr>
              <w:t>Agreement:</w:t>
            </w:r>
          </w:p>
          <w:p w14:paraId="37FFCEF4" w14:textId="6059945E" w:rsidR="004B4901" w:rsidRPr="00C902F3" w:rsidRDefault="004B4901" w:rsidP="00602948">
            <w:pPr>
              <w:numPr>
                <w:ilvl w:val="0"/>
                <w:numId w:val="2"/>
              </w:numPr>
              <w:spacing w:before="120" w:after="120"/>
              <w:rPr>
                <w:rFonts w:asciiTheme="majorHAnsi" w:hAnsiTheme="majorHAnsi" w:cstheme="majorHAnsi"/>
                <w:szCs w:val="22"/>
                <w:lang w:val="en-GB"/>
              </w:rPr>
            </w:pPr>
            <w:r w:rsidRPr="00C902F3">
              <w:rPr>
                <w:rFonts w:asciiTheme="majorHAnsi" w:hAnsiTheme="majorHAnsi" w:cstheme="majorHAnsi"/>
                <w:szCs w:val="22"/>
                <w:lang w:val="en-GB"/>
              </w:rPr>
              <w:t>Article 8 on cross-border mutual recognition of trade-related data and documents in electronic form.</w:t>
            </w:r>
          </w:p>
          <w:p w14:paraId="6BB348A5" w14:textId="679DB269" w:rsidR="004B4901" w:rsidRPr="00C902F3" w:rsidRDefault="004B4901" w:rsidP="00602948">
            <w:pPr>
              <w:numPr>
                <w:ilvl w:val="0"/>
                <w:numId w:val="2"/>
              </w:numPr>
              <w:spacing w:before="120" w:after="120"/>
              <w:rPr>
                <w:rFonts w:asciiTheme="majorHAnsi" w:hAnsiTheme="majorHAnsi" w:cstheme="majorHAnsi"/>
                <w:szCs w:val="22"/>
                <w:lang w:val="en-GB"/>
              </w:rPr>
            </w:pPr>
            <w:r w:rsidRPr="00C902F3">
              <w:rPr>
                <w:rFonts w:asciiTheme="majorHAnsi" w:hAnsiTheme="majorHAnsi" w:cstheme="majorHAnsi"/>
                <w:szCs w:val="22"/>
                <w:lang w:val="en-GB"/>
              </w:rPr>
              <w:t>Article 9 on international standards for exchange of trade-related data and documents in electronic form.</w:t>
            </w:r>
          </w:p>
          <w:p w14:paraId="57F6D242" w14:textId="27D2654D" w:rsidR="004B4901" w:rsidRPr="00C902F3" w:rsidRDefault="004B4901" w:rsidP="00602948">
            <w:pPr>
              <w:numPr>
                <w:ilvl w:val="0"/>
                <w:numId w:val="2"/>
              </w:numPr>
              <w:spacing w:before="120" w:after="120"/>
              <w:rPr>
                <w:rFonts w:asciiTheme="majorHAnsi" w:hAnsiTheme="majorHAnsi" w:cstheme="majorHAnsi"/>
                <w:szCs w:val="22"/>
                <w:lang w:val="en-GB"/>
              </w:rPr>
            </w:pPr>
            <w:r w:rsidRPr="00C902F3">
              <w:rPr>
                <w:rFonts w:asciiTheme="majorHAnsi" w:hAnsiTheme="majorHAnsi" w:cstheme="majorHAnsi"/>
                <w:szCs w:val="22"/>
                <w:lang w:val="en-GB"/>
              </w:rPr>
              <w:t>Article 10 on relation to other legal instruments enabling cross-border paperless trade.</w:t>
            </w:r>
          </w:p>
        </w:tc>
      </w:tr>
      <w:tr w:rsidR="004B4901" w:rsidRPr="00D62879" w14:paraId="423F8D3A" w14:textId="77777777" w:rsidTr="00B86C1B">
        <w:tc>
          <w:tcPr>
            <w:tcW w:w="1255" w:type="dxa"/>
          </w:tcPr>
          <w:p w14:paraId="23A69594" w14:textId="485E48AE" w:rsidR="004B4901" w:rsidRPr="00C902F3" w:rsidRDefault="00271CCF" w:rsidP="003B71DB">
            <w:pPr>
              <w:spacing w:before="120" w:after="120"/>
              <w:rPr>
                <w:rFonts w:asciiTheme="majorHAnsi" w:hAnsiTheme="majorHAnsi" w:cstheme="majorHAnsi"/>
                <w:b/>
                <w:bCs/>
                <w:szCs w:val="22"/>
                <w:lang w:val="en-GB"/>
              </w:rPr>
            </w:pPr>
            <w:r>
              <w:rPr>
                <w:rFonts w:asciiTheme="majorHAnsi" w:hAnsiTheme="majorHAnsi" w:cstheme="majorHAnsi"/>
                <w:b/>
                <w:bCs/>
                <w:szCs w:val="22"/>
                <w:lang w:val="en-GB"/>
              </w:rPr>
              <w:t>III.A</w:t>
            </w:r>
          </w:p>
        </w:tc>
        <w:tc>
          <w:tcPr>
            <w:tcW w:w="7920" w:type="dxa"/>
            <w:gridSpan w:val="2"/>
          </w:tcPr>
          <w:p w14:paraId="4BEF9BF9" w14:textId="7FA26EF6" w:rsidR="004B4901" w:rsidRPr="00C902F3" w:rsidRDefault="004B4901" w:rsidP="003B71DB">
            <w:pPr>
              <w:spacing w:before="120" w:after="120"/>
              <w:rPr>
                <w:rFonts w:asciiTheme="majorHAnsi" w:hAnsiTheme="majorHAnsi" w:cstheme="majorHAnsi"/>
                <w:b/>
                <w:szCs w:val="22"/>
                <w:lang w:val="en-GB"/>
              </w:rPr>
            </w:pPr>
            <w:r w:rsidRPr="0081163F">
              <w:rPr>
                <w:rFonts w:asciiTheme="majorHAnsi" w:hAnsiTheme="majorHAnsi" w:cstheme="majorHAnsi"/>
                <w:b/>
                <w:bCs/>
                <w:szCs w:val="22"/>
                <w:lang w:val="en-GB"/>
              </w:rPr>
              <w:t>International agreements relevant for cross-border paperless trade facilitation</w:t>
            </w:r>
          </w:p>
        </w:tc>
      </w:tr>
      <w:tr w:rsidR="004B4901" w:rsidRPr="00D62879" w14:paraId="2F1D5006" w14:textId="77777777" w:rsidTr="00B86C1B">
        <w:tc>
          <w:tcPr>
            <w:tcW w:w="1255" w:type="dxa"/>
          </w:tcPr>
          <w:p w14:paraId="54FF14D2" w14:textId="4456B86F" w:rsidR="004B4901" w:rsidRPr="00C902F3" w:rsidRDefault="00271CCF" w:rsidP="00260073">
            <w:pPr>
              <w:spacing w:after="120"/>
              <w:rPr>
                <w:rFonts w:asciiTheme="majorHAnsi" w:hAnsiTheme="majorHAnsi" w:cstheme="majorHAnsi"/>
                <w:szCs w:val="22"/>
                <w:lang w:val="en-GB"/>
              </w:rPr>
            </w:pPr>
            <w:r w:rsidRPr="002A608E">
              <w:rPr>
                <w:rFonts w:asciiTheme="majorHAnsi" w:hAnsiTheme="majorHAnsi" w:cstheme="majorHAnsi"/>
                <w:szCs w:val="22"/>
                <w:lang w:val="en-GB"/>
              </w:rPr>
              <w:t>III.A.1</w:t>
            </w:r>
          </w:p>
        </w:tc>
        <w:tc>
          <w:tcPr>
            <w:tcW w:w="5490" w:type="dxa"/>
          </w:tcPr>
          <w:p w14:paraId="1B19C7E2" w14:textId="1BF0610A" w:rsidR="004B4901" w:rsidRPr="002A608E" w:rsidRDefault="004B4901" w:rsidP="00260073">
            <w:pPr>
              <w:spacing w:after="120"/>
              <w:rPr>
                <w:rFonts w:asciiTheme="majorHAnsi" w:hAnsiTheme="majorHAnsi" w:cstheme="majorHAnsi"/>
                <w:szCs w:val="22"/>
                <w:lang w:val="en-GB"/>
              </w:rPr>
            </w:pPr>
            <w:r w:rsidRPr="002A608E">
              <w:rPr>
                <w:rFonts w:asciiTheme="majorHAnsi" w:hAnsiTheme="majorHAnsi" w:cstheme="majorHAnsi"/>
                <w:szCs w:val="22"/>
                <w:lang w:val="en-GB"/>
              </w:rPr>
              <w:t xml:space="preserve">Which international agreements relevant </w:t>
            </w:r>
            <w:r w:rsidR="00EE4052">
              <w:rPr>
                <w:rFonts w:asciiTheme="majorHAnsi" w:hAnsiTheme="majorHAnsi" w:cstheme="majorHAnsi"/>
                <w:szCs w:val="22"/>
                <w:lang w:val="en-GB"/>
              </w:rPr>
              <w:t>to</w:t>
            </w:r>
            <w:r w:rsidRPr="002A608E">
              <w:rPr>
                <w:rFonts w:asciiTheme="majorHAnsi" w:hAnsiTheme="majorHAnsi" w:cstheme="majorHAnsi"/>
                <w:szCs w:val="22"/>
                <w:lang w:val="en-GB"/>
              </w:rPr>
              <w:t xml:space="preserve"> paperless trade facilitation are in force in your country?</w:t>
            </w:r>
          </w:p>
        </w:tc>
        <w:tc>
          <w:tcPr>
            <w:tcW w:w="2430" w:type="dxa"/>
          </w:tcPr>
          <w:p w14:paraId="4715EC76" w14:textId="77777777" w:rsidR="004B4901" w:rsidRPr="00C902F3" w:rsidRDefault="004B4901" w:rsidP="003B71DB">
            <w:pPr>
              <w:spacing w:after="240"/>
              <w:rPr>
                <w:rFonts w:asciiTheme="majorHAnsi" w:hAnsiTheme="majorHAnsi" w:cstheme="majorHAnsi"/>
                <w:szCs w:val="22"/>
                <w:lang w:val="en-GB"/>
              </w:rPr>
            </w:pPr>
          </w:p>
        </w:tc>
      </w:tr>
      <w:tr w:rsidR="004B4901" w:rsidRPr="00D62879" w14:paraId="2E9F49C1" w14:textId="77777777" w:rsidTr="00B86C1B">
        <w:tc>
          <w:tcPr>
            <w:tcW w:w="1255" w:type="dxa"/>
          </w:tcPr>
          <w:p w14:paraId="0FDA771D" w14:textId="4972ADA4" w:rsidR="004B4901" w:rsidRPr="00C902F3" w:rsidRDefault="00271CCF" w:rsidP="00260073">
            <w:pPr>
              <w:spacing w:after="120"/>
              <w:rPr>
                <w:rFonts w:asciiTheme="majorHAnsi" w:hAnsiTheme="majorHAnsi" w:cstheme="majorHAnsi"/>
                <w:szCs w:val="22"/>
                <w:lang w:val="en-GB"/>
              </w:rPr>
            </w:pPr>
            <w:r w:rsidRPr="002A608E">
              <w:rPr>
                <w:rFonts w:asciiTheme="majorHAnsi" w:hAnsiTheme="majorHAnsi" w:cstheme="majorHAnsi"/>
                <w:szCs w:val="22"/>
                <w:lang w:val="en-GB"/>
              </w:rPr>
              <w:t>III.A.2</w:t>
            </w:r>
          </w:p>
        </w:tc>
        <w:tc>
          <w:tcPr>
            <w:tcW w:w="5490" w:type="dxa"/>
          </w:tcPr>
          <w:p w14:paraId="1293B1E7" w14:textId="510CACBF" w:rsidR="004B4901" w:rsidRPr="002A608E" w:rsidRDefault="004B4901" w:rsidP="00260073">
            <w:pPr>
              <w:spacing w:after="120"/>
              <w:rPr>
                <w:rFonts w:asciiTheme="majorHAnsi" w:hAnsiTheme="majorHAnsi" w:cstheme="majorHAnsi"/>
                <w:szCs w:val="22"/>
                <w:lang w:val="en-GB"/>
              </w:rPr>
            </w:pPr>
            <w:r w:rsidRPr="002A608E">
              <w:rPr>
                <w:rFonts w:asciiTheme="majorHAnsi" w:hAnsiTheme="majorHAnsi" w:cstheme="majorHAnsi"/>
                <w:szCs w:val="22"/>
                <w:lang w:val="en-GB"/>
              </w:rPr>
              <w:t>Are there technical or operational international agreements providing for legal recognition of electronic communications or documents?</w:t>
            </w:r>
          </w:p>
        </w:tc>
        <w:tc>
          <w:tcPr>
            <w:tcW w:w="2430" w:type="dxa"/>
          </w:tcPr>
          <w:p w14:paraId="471C957A" w14:textId="77777777" w:rsidR="004B4901" w:rsidRPr="00C902F3" w:rsidRDefault="004B4901" w:rsidP="003B71DB">
            <w:pPr>
              <w:spacing w:after="240"/>
              <w:rPr>
                <w:rFonts w:asciiTheme="majorHAnsi" w:hAnsiTheme="majorHAnsi" w:cstheme="majorHAnsi"/>
                <w:szCs w:val="22"/>
                <w:lang w:val="en-GB"/>
              </w:rPr>
            </w:pPr>
          </w:p>
        </w:tc>
      </w:tr>
      <w:tr w:rsidR="004B4901" w:rsidRPr="00D62879" w14:paraId="5D49AAA4" w14:textId="77777777" w:rsidTr="00B86C1B">
        <w:trPr>
          <w:trHeight w:val="678"/>
        </w:trPr>
        <w:tc>
          <w:tcPr>
            <w:tcW w:w="1255" w:type="dxa"/>
          </w:tcPr>
          <w:p w14:paraId="462EE358" w14:textId="13F49444" w:rsidR="004B4901" w:rsidRPr="002A608E" w:rsidRDefault="00271CCF" w:rsidP="00260073">
            <w:pPr>
              <w:spacing w:after="120"/>
              <w:rPr>
                <w:rFonts w:asciiTheme="majorHAnsi" w:hAnsiTheme="majorHAnsi" w:cstheme="majorHAnsi"/>
                <w:szCs w:val="22"/>
                <w:lang w:val="en-GB"/>
              </w:rPr>
            </w:pPr>
            <w:r w:rsidRPr="002A608E">
              <w:rPr>
                <w:rFonts w:asciiTheme="majorHAnsi" w:hAnsiTheme="majorHAnsi" w:cstheme="majorHAnsi"/>
                <w:szCs w:val="22"/>
                <w:lang w:val="en-GB"/>
              </w:rPr>
              <w:t>III.A.3</w:t>
            </w:r>
            <w:r w:rsidRPr="002A608E">
              <w:rPr>
                <w:rFonts w:asciiTheme="majorHAnsi" w:hAnsiTheme="majorHAnsi" w:cstheme="majorHAnsi"/>
                <w:szCs w:val="22"/>
                <w:lang w:val="en-GB"/>
              </w:rPr>
              <w:tab/>
            </w:r>
          </w:p>
        </w:tc>
        <w:tc>
          <w:tcPr>
            <w:tcW w:w="5490" w:type="dxa"/>
          </w:tcPr>
          <w:p w14:paraId="5640F371" w14:textId="375FCEC4" w:rsidR="004B4901" w:rsidRPr="002A608E" w:rsidRDefault="004B4901" w:rsidP="00260073">
            <w:pPr>
              <w:spacing w:after="120"/>
              <w:rPr>
                <w:rFonts w:asciiTheme="majorHAnsi" w:hAnsiTheme="majorHAnsi" w:cstheme="majorHAnsi"/>
                <w:szCs w:val="22"/>
                <w:lang w:val="en-GB"/>
              </w:rPr>
            </w:pPr>
            <w:r w:rsidRPr="002A608E">
              <w:rPr>
                <w:rFonts w:asciiTheme="majorHAnsi" w:hAnsiTheme="majorHAnsi" w:cstheme="majorHAnsi"/>
                <w:szCs w:val="22"/>
                <w:lang w:val="en-GB"/>
              </w:rPr>
              <w:t>Are contract</w:t>
            </w:r>
            <w:r>
              <w:rPr>
                <w:rFonts w:asciiTheme="majorHAnsi" w:hAnsiTheme="majorHAnsi" w:cstheme="majorHAnsi"/>
                <w:szCs w:val="22"/>
                <w:lang w:val="en-GB"/>
              </w:rPr>
              <w:t>s</w:t>
            </w:r>
            <w:r w:rsidRPr="002A608E">
              <w:rPr>
                <w:rFonts w:asciiTheme="majorHAnsi" w:hAnsiTheme="majorHAnsi" w:cstheme="majorHAnsi"/>
                <w:szCs w:val="22"/>
                <w:lang w:val="en-GB"/>
              </w:rPr>
              <w:t xml:space="preserve"> used to provide for mutual recognition of electronic communications and signatures?</w:t>
            </w:r>
          </w:p>
        </w:tc>
        <w:tc>
          <w:tcPr>
            <w:tcW w:w="2430" w:type="dxa"/>
          </w:tcPr>
          <w:p w14:paraId="14C8253F" w14:textId="77777777" w:rsidR="004B4901" w:rsidRPr="00C902F3" w:rsidRDefault="004B4901" w:rsidP="003B71DB">
            <w:pPr>
              <w:spacing w:after="240"/>
              <w:rPr>
                <w:rFonts w:asciiTheme="majorHAnsi" w:hAnsiTheme="majorHAnsi" w:cstheme="majorHAnsi"/>
                <w:szCs w:val="22"/>
                <w:lang w:val="en-GB"/>
              </w:rPr>
            </w:pPr>
          </w:p>
        </w:tc>
      </w:tr>
      <w:tr w:rsidR="004B4901" w:rsidRPr="00D62879" w14:paraId="7F60F4D7" w14:textId="77777777" w:rsidTr="00B86C1B">
        <w:tc>
          <w:tcPr>
            <w:tcW w:w="1255" w:type="dxa"/>
          </w:tcPr>
          <w:p w14:paraId="0571601C" w14:textId="64544B0F" w:rsidR="004B4901" w:rsidRPr="00C902F3" w:rsidRDefault="00271CCF" w:rsidP="00961582">
            <w:pPr>
              <w:keepNext/>
              <w:keepLines/>
              <w:widowControl w:val="0"/>
              <w:spacing w:before="120" w:after="120"/>
              <w:rPr>
                <w:rFonts w:asciiTheme="majorHAnsi" w:hAnsiTheme="majorHAnsi" w:cstheme="majorHAnsi"/>
                <w:b/>
                <w:bCs/>
                <w:szCs w:val="22"/>
                <w:lang w:val="en-GB"/>
              </w:rPr>
            </w:pPr>
            <w:r>
              <w:rPr>
                <w:rFonts w:asciiTheme="majorHAnsi" w:hAnsiTheme="majorHAnsi" w:cstheme="majorHAnsi"/>
                <w:b/>
                <w:bCs/>
                <w:szCs w:val="22"/>
                <w:lang w:val="en-GB"/>
              </w:rPr>
              <w:t>III.B</w:t>
            </w:r>
          </w:p>
        </w:tc>
        <w:tc>
          <w:tcPr>
            <w:tcW w:w="7920" w:type="dxa"/>
            <w:gridSpan w:val="2"/>
          </w:tcPr>
          <w:p w14:paraId="6E243DBA" w14:textId="25A2A53D" w:rsidR="004B4901" w:rsidRPr="00C902F3" w:rsidRDefault="004B4901" w:rsidP="00961582">
            <w:pPr>
              <w:keepNext/>
              <w:keepLines/>
              <w:widowControl w:val="0"/>
              <w:spacing w:before="120" w:after="120"/>
              <w:rPr>
                <w:rFonts w:asciiTheme="majorHAnsi" w:hAnsiTheme="majorHAnsi" w:cstheme="majorHAnsi"/>
                <w:b/>
                <w:szCs w:val="22"/>
                <w:lang w:val="en-GB"/>
              </w:rPr>
            </w:pPr>
            <w:r w:rsidRPr="00C902F3">
              <w:rPr>
                <w:rFonts w:asciiTheme="majorHAnsi" w:hAnsiTheme="majorHAnsi" w:cstheme="majorHAnsi"/>
                <w:b/>
                <w:bCs/>
                <w:szCs w:val="22"/>
                <w:lang w:val="en-GB"/>
              </w:rPr>
              <w:t xml:space="preserve">International standards, guidelines and recommendations </w:t>
            </w:r>
          </w:p>
        </w:tc>
      </w:tr>
      <w:tr w:rsidR="004B4901" w:rsidRPr="00D62879" w14:paraId="261D0B4B" w14:textId="77777777" w:rsidTr="00B86C1B">
        <w:tc>
          <w:tcPr>
            <w:tcW w:w="1255" w:type="dxa"/>
          </w:tcPr>
          <w:p w14:paraId="1BADE762" w14:textId="09798937" w:rsidR="004B4901" w:rsidRPr="00C902F3" w:rsidRDefault="00271CCF" w:rsidP="00260073">
            <w:pPr>
              <w:widowControl w:val="0"/>
              <w:spacing w:after="120"/>
              <w:rPr>
                <w:rFonts w:asciiTheme="majorHAnsi" w:hAnsiTheme="majorHAnsi" w:cstheme="majorHAnsi"/>
                <w:szCs w:val="22"/>
                <w:lang w:val="en-GB"/>
              </w:rPr>
            </w:pPr>
            <w:r w:rsidRPr="002A608E">
              <w:rPr>
                <w:rFonts w:asciiTheme="majorHAnsi" w:hAnsiTheme="majorHAnsi" w:cstheme="majorHAnsi"/>
                <w:szCs w:val="22"/>
                <w:lang w:val="en-GB"/>
              </w:rPr>
              <w:t>III.B.1</w:t>
            </w:r>
          </w:p>
        </w:tc>
        <w:tc>
          <w:tcPr>
            <w:tcW w:w="5490" w:type="dxa"/>
          </w:tcPr>
          <w:p w14:paraId="459DC814" w14:textId="3C58B013" w:rsidR="004B4901" w:rsidRPr="00C902F3" w:rsidRDefault="004B4901" w:rsidP="00260073">
            <w:pPr>
              <w:widowControl w:val="0"/>
              <w:spacing w:after="120"/>
              <w:rPr>
                <w:rFonts w:asciiTheme="majorHAnsi" w:hAnsiTheme="majorHAnsi" w:cstheme="majorHAnsi"/>
                <w:szCs w:val="22"/>
                <w:lang w:val="en-GB"/>
              </w:rPr>
            </w:pPr>
            <w:r w:rsidRPr="002A608E">
              <w:rPr>
                <w:rFonts w:asciiTheme="majorHAnsi" w:hAnsiTheme="majorHAnsi" w:cstheme="majorHAnsi"/>
                <w:szCs w:val="22"/>
                <w:lang w:val="en-GB"/>
              </w:rPr>
              <w:t>Which standards, regulations or guidelines are in use for the cross-border exchange of trade-related electronic communications?</w:t>
            </w:r>
          </w:p>
        </w:tc>
        <w:tc>
          <w:tcPr>
            <w:tcW w:w="2430" w:type="dxa"/>
          </w:tcPr>
          <w:p w14:paraId="5111775D" w14:textId="77777777" w:rsidR="004B4901" w:rsidRPr="00C902F3" w:rsidRDefault="004B4901" w:rsidP="003B71DB">
            <w:pPr>
              <w:spacing w:after="240"/>
              <w:rPr>
                <w:rFonts w:asciiTheme="majorHAnsi" w:hAnsiTheme="majorHAnsi" w:cstheme="majorHAnsi"/>
                <w:szCs w:val="22"/>
                <w:lang w:val="en-GB"/>
              </w:rPr>
            </w:pPr>
          </w:p>
        </w:tc>
      </w:tr>
    </w:tbl>
    <w:p w14:paraId="2A2960DB" w14:textId="14EA733C" w:rsidR="0054280C" w:rsidRDefault="0054280C" w:rsidP="00D84058">
      <w:pPr>
        <w:tabs>
          <w:tab w:val="left" w:pos="1800"/>
        </w:tabs>
        <w:ind w:right="1152"/>
        <w:rPr>
          <w:rFonts w:asciiTheme="majorHAnsi" w:hAnsiTheme="majorHAnsi"/>
          <w:lang w:val="en-GB"/>
        </w:rPr>
      </w:pPr>
    </w:p>
    <w:p w14:paraId="015377D4" w14:textId="77777777" w:rsidR="00D84058" w:rsidRPr="0060390A" w:rsidRDefault="00D84058" w:rsidP="00D84058">
      <w:pPr>
        <w:tabs>
          <w:tab w:val="left" w:pos="1800"/>
        </w:tabs>
        <w:ind w:right="1152"/>
        <w:rPr>
          <w:rFonts w:asciiTheme="majorHAnsi" w:hAnsiTheme="majorHAnsi"/>
          <w:lang w:val="en-GB"/>
        </w:rPr>
      </w:pPr>
    </w:p>
    <w:p w14:paraId="0F809D19" w14:textId="7F744288" w:rsidR="001E7DE5" w:rsidRPr="00D62879" w:rsidRDefault="001E7DE5" w:rsidP="002B293F">
      <w:pPr>
        <w:tabs>
          <w:tab w:val="left" w:pos="2545"/>
        </w:tabs>
        <w:spacing w:after="240"/>
        <w:ind w:right="1152"/>
        <w:rPr>
          <w:rFonts w:asciiTheme="majorHAnsi" w:eastAsiaTheme="minorEastAsia" w:hAnsiTheme="majorHAnsi" w:cstheme="majorHAnsi"/>
          <w:b/>
          <w:bCs/>
          <w:szCs w:val="22"/>
          <w:lang w:val="en-GB"/>
        </w:rPr>
      </w:pPr>
      <w:r w:rsidRPr="00C902F3">
        <w:rPr>
          <w:rFonts w:asciiTheme="majorHAnsi" w:hAnsiTheme="majorHAnsi" w:cstheme="majorHAnsi"/>
          <w:b/>
          <w:bCs/>
          <w:szCs w:val="22"/>
          <w:lang w:val="en-GB"/>
        </w:rPr>
        <w:t>Treaties and model laws relevant to cross-border paperless trade facilitation</w:t>
      </w:r>
    </w:p>
    <w:p w14:paraId="44CDB72C" w14:textId="333D24EC" w:rsidR="000C52C8" w:rsidRPr="009C6DD2" w:rsidRDefault="001E7DE5" w:rsidP="009C6DD2">
      <w:pPr>
        <w:pStyle w:val="ListParagraph"/>
        <w:numPr>
          <w:ilvl w:val="0"/>
          <w:numId w:val="9"/>
        </w:numPr>
        <w:rPr>
          <w:lang w:val="en-GB"/>
        </w:rPr>
      </w:pPr>
      <w:r w:rsidRPr="009C6DD2">
        <w:rPr>
          <w:lang w:val="en-GB"/>
        </w:rPr>
        <w:t>A number of international treaties are relevant to cross-border paperless trade facilitation, because their adoption and implementation may provide a significant contribution to addressing some or several of the legal challenges arising from cross-border paperless trade facilitation. In particular, those treaties may be useful in achieving legal recognition, usually on a multilateral basis. Model laws may also be useful in facilitating mutual recognition as their enactment by jurisdictions brings national laws closer. Sharing legal concepts and provisions significantly enhances mutual understanding of how the law operates, which may pave the way to granting legal recognition. Additional important provisions may be found in bilateral and multilateral free trade agreements, namely in the chapters on electronic commerce and on customs or trade facilitation. Those agreements and any other relevant legislative texts should be added to the list.</w:t>
      </w:r>
      <w:r w:rsidR="00867463" w:rsidRPr="00C902F3">
        <w:rPr>
          <w:rStyle w:val="FootnoteReference"/>
          <w:rFonts w:asciiTheme="majorHAnsi" w:hAnsiTheme="majorHAnsi" w:cstheme="majorHAnsi"/>
          <w:szCs w:val="22"/>
          <w:lang w:val="en-GB"/>
        </w:rPr>
        <w:footnoteReference w:id="8"/>
      </w:r>
      <w:r w:rsidR="00867463" w:rsidRPr="009C6DD2" w:rsidDel="00867463">
        <w:rPr>
          <w:lang w:val="en-GB"/>
        </w:rPr>
        <w:t xml:space="preserve"> </w:t>
      </w:r>
    </w:p>
    <w:p w14:paraId="582AA1C2" w14:textId="7103375F" w:rsidR="005D358A" w:rsidRPr="00D62879" w:rsidRDefault="005D358A" w:rsidP="001B312A">
      <w:pPr>
        <w:keepNext/>
        <w:keepLines/>
        <w:widowControl w:val="0"/>
        <w:tabs>
          <w:tab w:val="left" w:pos="1800"/>
        </w:tabs>
        <w:spacing w:after="240"/>
        <w:ind w:left="1152" w:right="1152"/>
        <w:rPr>
          <w:rFonts w:asciiTheme="majorHAnsi" w:eastAsiaTheme="minorEastAsia" w:hAnsiTheme="majorHAnsi" w:cstheme="majorHAnsi"/>
          <w:b/>
          <w:bCs/>
          <w:szCs w:val="22"/>
          <w:lang w:val="en-GB"/>
        </w:rPr>
      </w:pPr>
      <w:r w:rsidRPr="00A23100">
        <w:rPr>
          <w:rFonts w:asciiTheme="majorHAnsi" w:eastAsiaTheme="minorEastAsia" w:hAnsiTheme="majorHAnsi" w:cstheme="majorHAnsi"/>
          <w:b/>
          <w:bCs/>
          <w:szCs w:val="22"/>
          <w:lang w:val="en-GB"/>
        </w:rPr>
        <w:t>Legal</w:t>
      </w:r>
      <w:r w:rsidRPr="00D62879">
        <w:rPr>
          <w:rFonts w:asciiTheme="majorHAnsi" w:eastAsiaTheme="minorEastAsia" w:hAnsiTheme="majorHAnsi" w:cstheme="majorHAnsi"/>
          <w:b/>
          <w:bCs/>
          <w:szCs w:val="22"/>
          <w:lang w:val="en-GB"/>
        </w:rPr>
        <w:t xml:space="preserve"> readiness checklist: </w:t>
      </w:r>
      <w:r w:rsidR="00BA7BC4">
        <w:rPr>
          <w:rFonts w:asciiTheme="majorHAnsi" w:eastAsiaTheme="minorEastAsia" w:hAnsiTheme="majorHAnsi" w:cstheme="majorHAnsi"/>
          <w:b/>
          <w:bCs/>
          <w:szCs w:val="22"/>
          <w:lang w:val="en-GB"/>
        </w:rPr>
        <w:t>non-exhaustive</w:t>
      </w:r>
      <w:r w:rsidR="00C00DC3" w:rsidRPr="00D62879">
        <w:rPr>
          <w:rFonts w:asciiTheme="majorHAnsi" w:eastAsiaTheme="minorEastAsia" w:hAnsiTheme="majorHAnsi" w:cstheme="majorHAnsi"/>
          <w:b/>
          <w:bCs/>
          <w:szCs w:val="22"/>
          <w:lang w:val="en-GB"/>
        </w:rPr>
        <w:t xml:space="preserve"> </w:t>
      </w:r>
      <w:r w:rsidRPr="00D62879">
        <w:rPr>
          <w:rFonts w:asciiTheme="majorHAnsi" w:eastAsiaTheme="minorEastAsia" w:hAnsiTheme="majorHAnsi" w:cstheme="majorHAnsi"/>
          <w:b/>
          <w:bCs/>
          <w:szCs w:val="22"/>
          <w:lang w:val="en-GB"/>
        </w:rPr>
        <w:t>list of treaties and model laws</w:t>
      </w:r>
    </w:p>
    <w:tbl>
      <w:tblPr>
        <w:tblW w:w="9175" w:type="dxa"/>
        <w:tblLook w:val="04A0" w:firstRow="1" w:lastRow="0" w:firstColumn="1" w:lastColumn="0" w:noHBand="0" w:noVBand="1"/>
      </w:tblPr>
      <w:tblGrid>
        <w:gridCol w:w="7351"/>
        <w:gridCol w:w="1824"/>
      </w:tblGrid>
      <w:tr w:rsidR="007E0C69" w:rsidRPr="007E0C69" w14:paraId="1D26507E" w14:textId="77777777" w:rsidTr="0060390A">
        <w:trPr>
          <w:trHeight w:val="565"/>
          <w:tblHeader/>
        </w:trPr>
        <w:tc>
          <w:tcPr>
            <w:tcW w:w="7351" w:type="dxa"/>
            <w:vMerge w:val="restart"/>
            <w:tcBorders>
              <w:top w:val="single" w:sz="2" w:space="0" w:color="auto"/>
              <w:left w:val="single" w:sz="2" w:space="0" w:color="000000" w:themeColor="text1"/>
              <w:bottom w:val="single" w:sz="2" w:space="0" w:color="auto"/>
              <w:right w:val="single" w:sz="2" w:space="0" w:color="000000" w:themeColor="text1"/>
            </w:tcBorders>
            <w:shd w:val="clear" w:color="auto" w:fill="auto"/>
            <w:vAlign w:val="center"/>
            <w:hideMark/>
          </w:tcPr>
          <w:p w14:paraId="26C04E08" w14:textId="6E5CE258" w:rsidR="00F435D7" w:rsidRPr="007E0C69" w:rsidRDefault="00F435D7" w:rsidP="000C52C8">
            <w:pPr>
              <w:widowControl w:val="0"/>
              <w:spacing w:before="80" w:after="80"/>
              <w:jc w:val="center"/>
              <w:rPr>
                <w:rFonts w:asciiTheme="majorHAnsi" w:eastAsia="Times New Roman" w:hAnsiTheme="majorHAnsi" w:cstheme="majorHAnsi"/>
                <w:i/>
                <w:iCs/>
                <w:szCs w:val="22"/>
                <w:lang w:val="en-GB" w:eastAsia="ko-KR"/>
              </w:rPr>
            </w:pPr>
            <w:r w:rsidRPr="007E0C69">
              <w:rPr>
                <w:rFonts w:asciiTheme="majorHAnsi" w:hAnsiTheme="majorHAnsi" w:cstheme="majorHAnsi"/>
                <w:i/>
                <w:iCs/>
                <w:szCs w:val="22"/>
                <w:lang w:val="en-GB"/>
              </w:rPr>
              <w:t>Treaty/Model Law</w:t>
            </w:r>
          </w:p>
        </w:tc>
        <w:tc>
          <w:tcPr>
            <w:tcW w:w="1824" w:type="dxa"/>
            <w:vMerge w:val="restart"/>
            <w:tcBorders>
              <w:top w:val="single" w:sz="2" w:space="0" w:color="auto"/>
              <w:left w:val="single" w:sz="2" w:space="0" w:color="000000" w:themeColor="text1"/>
              <w:bottom w:val="single" w:sz="2" w:space="0" w:color="auto"/>
              <w:right w:val="single" w:sz="2" w:space="0" w:color="000000" w:themeColor="text1"/>
            </w:tcBorders>
            <w:shd w:val="clear" w:color="auto" w:fill="auto"/>
            <w:vAlign w:val="center"/>
            <w:hideMark/>
          </w:tcPr>
          <w:p w14:paraId="3A7E5F99" w14:textId="15D99D60" w:rsidR="00F435D7" w:rsidRPr="007E0C69" w:rsidRDefault="00F435D7" w:rsidP="000C52C8">
            <w:pPr>
              <w:widowControl w:val="0"/>
              <w:spacing w:before="80" w:after="80"/>
              <w:jc w:val="center"/>
              <w:rPr>
                <w:rFonts w:asciiTheme="majorHAnsi" w:eastAsia="Times New Roman" w:hAnsiTheme="majorHAnsi" w:cstheme="majorHAnsi"/>
                <w:i/>
                <w:iCs/>
                <w:szCs w:val="22"/>
                <w:lang w:val="en-GB" w:eastAsia="ko-KR"/>
              </w:rPr>
            </w:pPr>
            <w:r w:rsidRPr="007E0C69">
              <w:rPr>
                <w:rFonts w:asciiTheme="majorHAnsi" w:hAnsiTheme="majorHAnsi" w:cstheme="majorHAnsi"/>
                <w:i/>
                <w:iCs/>
                <w:szCs w:val="22"/>
                <w:lang w:val="en-GB"/>
              </w:rPr>
              <w:t xml:space="preserve">Implementation </w:t>
            </w:r>
            <w:r w:rsidR="005D358A" w:rsidRPr="007E0C69">
              <w:rPr>
                <w:rFonts w:asciiTheme="majorHAnsi" w:hAnsiTheme="majorHAnsi" w:cstheme="majorHAnsi"/>
                <w:i/>
                <w:iCs/>
                <w:szCs w:val="22"/>
                <w:lang w:val="en-GB"/>
              </w:rPr>
              <w:t>status</w:t>
            </w:r>
          </w:p>
        </w:tc>
      </w:tr>
      <w:tr w:rsidR="007E0C69" w:rsidRPr="007E0C69" w14:paraId="443A7022" w14:textId="77777777" w:rsidTr="0060390A">
        <w:trPr>
          <w:trHeight w:val="276"/>
          <w:tblHeader/>
        </w:trPr>
        <w:tc>
          <w:tcPr>
            <w:tcW w:w="7351" w:type="dxa"/>
            <w:vMerge/>
            <w:tcBorders>
              <w:top w:val="single" w:sz="2" w:space="0" w:color="auto"/>
              <w:left w:val="single" w:sz="2" w:space="0" w:color="000000" w:themeColor="text1"/>
              <w:bottom w:val="single" w:sz="12" w:space="0" w:color="auto"/>
              <w:right w:val="single" w:sz="2" w:space="0" w:color="000000" w:themeColor="text1"/>
            </w:tcBorders>
            <w:shd w:val="clear" w:color="auto" w:fill="auto"/>
            <w:vAlign w:val="center"/>
            <w:hideMark/>
          </w:tcPr>
          <w:p w14:paraId="61EAB86E" w14:textId="77777777" w:rsidR="00F435D7" w:rsidRPr="007E0C69" w:rsidRDefault="00F435D7" w:rsidP="003B71DB">
            <w:pPr>
              <w:spacing w:after="240"/>
              <w:rPr>
                <w:rFonts w:asciiTheme="majorHAnsi" w:eastAsia="Times New Roman" w:hAnsiTheme="majorHAnsi" w:cstheme="majorHAnsi"/>
                <w:b/>
                <w:bCs/>
                <w:szCs w:val="22"/>
                <w:lang w:val="en-GB" w:eastAsia="ko-KR"/>
              </w:rPr>
            </w:pPr>
          </w:p>
        </w:tc>
        <w:tc>
          <w:tcPr>
            <w:tcW w:w="1824" w:type="dxa"/>
            <w:vMerge/>
            <w:tcBorders>
              <w:top w:val="single" w:sz="2" w:space="0" w:color="auto"/>
              <w:left w:val="single" w:sz="2" w:space="0" w:color="000000" w:themeColor="text1"/>
              <w:bottom w:val="single" w:sz="12" w:space="0" w:color="auto"/>
              <w:right w:val="single" w:sz="2" w:space="0" w:color="000000" w:themeColor="text1"/>
            </w:tcBorders>
            <w:shd w:val="clear" w:color="auto" w:fill="auto"/>
            <w:vAlign w:val="center"/>
            <w:hideMark/>
          </w:tcPr>
          <w:p w14:paraId="04B238D2" w14:textId="77777777" w:rsidR="00F435D7" w:rsidRPr="007E0C69" w:rsidRDefault="00F435D7" w:rsidP="003B71DB">
            <w:pPr>
              <w:spacing w:after="240"/>
              <w:rPr>
                <w:rFonts w:asciiTheme="majorHAnsi" w:eastAsia="Times New Roman" w:hAnsiTheme="majorHAnsi" w:cstheme="majorHAnsi"/>
                <w:b/>
                <w:bCs/>
                <w:szCs w:val="22"/>
                <w:lang w:val="en-GB" w:eastAsia="ko-KR"/>
              </w:rPr>
            </w:pPr>
          </w:p>
        </w:tc>
      </w:tr>
      <w:tr w:rsidR="007E0C69" w:rsidRPr="007E0C69" w14:paraId="62395669" w14:textId="77777777" w:rsidTr="00842D25">
        <w:trPr>
          <w:trHeight w:val="611"/>
        </w:trPr>
        <w:tc>
          <w:tcPr>
            <w:tcW w:w="9175" w:type="dxa"/>
            <w:gridSpan w:val="2"/>
            <w:tcBorders>
              <w:top w:val="single" w:sz="12" w:space="0" w:color="auto"/>
              <w:left w:val="single" w:sz="2" w:space="0" w:color="000000" w:themeColor="text1"/>
              <w:bottom w:val="single" w:sz="4" w:space="0" w:color="auto"/>
              <w:right w:val="single" w:sz="2" w:space="0" w:color="000000" w:themeColor="text1"/>
            </w:tcBorders>
            <w:shd w:val="clear" w:color="auto" w:fill="auto"/>
            <w:vAlign w:val="center"/>
          </w:tcPr>
          <w:p w14:paraId="10ECA9C3" w14:textId="77777777" w:rsidR="00F435D7" w:rsidRPr="007E0C69" w:rsidRDefault="00F435D7" w:rsidP="003B71DB">
            <w:pPr>
              <w:spacing w:before="120" w:after="120"/>
              <w:rPr>
                <w:rFonts w:asciiTheme="majorHAnsi" w:eastAsia="Times New Roman" w:hAnsiTheme="majorHAnsi" w:cstheme="majorHAnsi"/>
                <w:b/>
                <w:bCs/>
                <w:szCs w:val="22"/>
                <w:lang w:val="en-GB" w:eastAsia="ko-KR"/>
              </w:rPr>
            </w:pPr>
            <w:r w:rsidRPr="007E0C69">
              <w:rPr>
                <w:rFonts w:asciiTheme="majorHAnsi" w:hAnsiTheme="majorHAnsi" w:cstheme="majorHAnsi"/>
                <w:b/>
                <w:bCs/>
                <w:szCs w:val="22"/>
                <w:lang w:val="en-GB"/>
              </w:rPr>
              <w:t>Customs and trade facilitation</w:t>
            </w:r>
          </w:p>
        </w:tc>
      </w:tr>
      <w:tr w:rsidR="007E0C69" w:rsidRPr="007E0C69" w14:paraId="3ADB67F9" w14:textId="77777777" w:rsidTr="0060390A">
        <w:trPr>
          <w:trHeight w:val="6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4CB4D94E"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Association of Southeast Asian Nations (ASEAN) Single Window Agreement (2005) and Legal Protocol (2017)</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51015309"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5215D3A8" w14:textId="77777777" w:rsidTr="0060390A">
        <w:trPr>
          <w:trHeight w:val="6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tcPr>
          <w:p w14:paraId="0E307DEC"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lastRenderedPageBreak/>
              <w:t>Framework Agreement on Facilitation of Cross-border Paperless Trade in Asia and the Pacific (2016)</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755B7EA1"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2546DB72" w14:textId="77777777" w:rsidTr="0060390A">
        <w:trPr>
          <w:trHeight w:val="305"/>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tcPr>
          <w:p w14:paraId="2A65C6E6" w14:textId="58772173"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World Trade Organization Agreement</w:t>
            </w:r>
            <w:r w:rsidR="00CD6708" w:rsidRPr="007E0C69">
              <w:rPr>
                <w:rFonts w:asciiTheme="majorHAnsi" w:hAnsiTheme="majorHAnsi" w:cstheme="majorHAnsi"/>
                <w:szCs w:val="22"/>
                <w:lang w:val="en-GB"/>
              </w:rPr>
              <w:t xml:space="preserve"> on Trade Facilitation</w:t>
            </w:r>
            <w:r w:rsidRPr="007E0C69">
              <w:rPr>
                <w:rFonts w:asciiTheme="majorHAnsi" w:hAnsiTheme="majorHAnsi" w:cstheme="majorHAnsi"/>
                <w:szCs w:val="22"/>
                <w:lang w:val="en-GB"/>
              </w:rPr>
              <w:t xml:space="preserve"> (2013)</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1D8C2A7E"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0B2AFB35" w14:textId="77777777" w:rsidTr="0060390A">
        <w:trPr>
          <w:trHeight w:val="305"/>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tcPr>
          <w:p w14:paraId="2A5D7CAE" w14:textId="6D4B0DBE" w:rsidR="00F435D7" w:rsidRPr="007E0C69" w:rsidRDefault="00AD4171"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Protocol of Amendment to the </w:t>
            </w:r>
            <w:r w:rsidR="00F435D7" w:rsidRPr="007E0C69">
              <w:rPr>
                <w:rFonts w:asciiTheme="majorHAnsi" w:hAnsiTheme="majorHAnsi" w:cstheme="majorHAnsi"/>
                <w:szCs w:val="22"/>
                <w:lang w:val="en-GB"/>
              </w:rPr>
              <w:t xml:space="preserve">International Convention on the Simplification and Harmonization of Customs Procedures </w:t>
            </w:r>
            <w:r w:rsidR="00F435D7" w:rsidRPr="007E0C69">
              <w:rPr>
                <w:rFonts w:asciiTheme="majorHAnsi" w:hAnsiTheme="majorHAnsi" w:cstheme="majorHAnsi"/>
                <w:szCs w:val="22"/>
              </w:rPr>
              <w:t>(Revised Kyoto Convention, 2006)</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5F84F800"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1F6C1626" w14:textId="77777777" w:rsidTr="0060390A">
        <w:trPr>
          <w:trHeight w:val="305"/>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tcPr>
          <w:p w14:paraId="0AF3E69D" w14:textId="0C85EE1D" w:rsidR="00F435D7" w:rsidRPr="007E0C69" w:rsidRDefault="009B7CAA"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International Convention on the Harmonization of </w:t>
            </w:r>
            <w:r w:rsidR="00F435D7" w:rsidRPr="007E0C69">
              <w:rPr>
                <w:rFonts w:asciiTheme="majorHAnsi" w:hAnsiTheme="majorHAnsi" w:cstheme="majorHAnsi"/>
                <w:szCs w:val="22"/>
                <w:lang w:val="en-GB"/>
              </w:rPr>
              <w:t>Frontier Controls (1982)</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49E2DE04"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0EC8685B" w14:textId="77777777" w:rsidTr="00842D25">
        <w:trPr>
          <w:trHeight w:val="305"/>
        </w:trPr>
        <w:tc>
          <w:tcPr>
            <w:tcW w:w="9175" w:type="dxa"/>
            <w:gridSpan w:val="2"/>
            <w:tcBorders>
              <w:top w:val="nil"/>
              <w:left w:val="single" w:sz="2" w:space="0" w:color="000000" w:themeColor="text1"/>
              <w:bottom w:val="single" w:sz="4" w:space="0" w:color="auto"/>
              <w:right w:val="single" w:sz="2" w:space="0" w:color="000000" w:themeColor="text1"/>
            </w:tcBorders>
            <w:shd w:val="clear" w:color="auto" w:fill="auto"/>
            <w:vAlign w:val="center"/>
          </w:tcPr>
          <w:p w14:paraId="109A695A" w14:textId="77777777" w:rsidR="00F435D7" w:rsidRPr="007E0C69" w:rsidRDefault="00F435D7" w:rsidP="003B71DB">
            <w:pPr>
              <w:spacing w:before="120" w:after="120"/>
              <w:rPr>
                <w:rFonts w:asciiTheme="majorHAnsi" w:eastAsia="Times New Roman" w:hAnsiTheme="majorHAnsi" w:cstheme="majorHAnsi"/>
                <w:b/>
                <w:bCs/>
                <w:szCs w:val="22"/>
                <w:lang w:val="en-GB" w:eastAsia="ko-KR"/>
              </w:rPr>
            </w:pPr>
            <w:r w:rsidRPr="007E0C69">
              <w:rPr>
                <w:rFonts w:asciiTheme="majorHAnsi" w:hAnsiTheme="majorHAnsi" w:cstheme="majorHAnsi"/>
                <w:b/>
                <w:bCs/>
                <w:szCs w:val="22"/>
                <w:lang w:val="en-GB"/>
              </w:rPr>
              <w:t>Transport</w:t>
            </w:r>
          </w:p>
        </w:tc>
      </w:tr>
      <w:tr w:rsidR="007E0C69" w:rsidRPr="007E0C69" w14:paraId="3235795E" w14:textId="77777777" w:rsidTr="0060390A">
        <w:trPr>
          <w:trHeight w:val="917"/>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3958298D" w14:textId="15C206A8"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Convention on the Contract for the </w:t>
            </w:r>
            <w:r w:rsidR="009B7CAA" w:rsidRPr="007E0C69">
              <w:rPr>
                <w:rFonts w:asciiTheme="majorHAnsi" w:hAnsiTheme="majorHAnsi" w:cstheme="majorHAnsi"/>
                <w:szCs w:val="22"/>
                <w:lang w:val="en-GB"/>
              </w:rPr>
              <w:t xml:space="preserve">International Carriage of </w:t>
            </w:r>
            <w:r w:rsidRPr="007E0C69">
              <w:rPr>
                <w:rFonts w:asciiTheme="majorHAnsi" w:hAnsiTheme="majorHAnsi" w:cstheme="majorHAnsi"/>
                <w:szCs w:val="22"/>
                <w:lang w:val="en-GB"/>
              </w:rPr>
              <w:t>Goods by Road (CMR Convention</w:t>
            </w:r>
            <w:r w:rsidRPr="007E0C69">
              <w:rPr>
                <w:rFonts w:asciiTheme="majorHAnsi" w:hAnsiTheme="majorHAnsi" w:cstheme="majorHAnsi"/>
                <w:szCs w:val="22"/>
              </w:rPr>
              <w:t>) (</w:t>
            </w:r>
            <w:r w:rsidRPr="007E0C69">
              <w:rPr>
                <w:rFonts w:asciiTheme="majorHAnsi" w:hAnsiTheme="majorHAnsi" w:cstheme="majorHAnsi"/>
                <w:szCs w:val="22"/>
                <w:lang w:val="en-GB"/>
              </w:rPr>
              <w:t>1956)</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063ECC6F"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47334115" w14:textId="77777777" w:rsidTr="0060390A">
        <w:trPr>
          <w:trHeight w:val="917"/>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tcPr>
          <w:p w14:paraId="487DEA15" w14:textId="4FD55E09"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Additional Protocol to the Convention on the Contract for the International Carriage of Goods by Road concerning the </w:t>
            </w:r>
            <w:r w:rsidR="009B7CAA" w:rsidRPr="007E0C69">
              <w:rPr>
                <w:rFonts w:asciiTheme="majorHAnsi" w:hAnsiTheme="majorHAnsi" w:cstheme="majorHAnsi"/>
                <w:szCs w:val="22"/>
                <w:lang w:val="en-GB"/>
              </w:rPr>
              <w:t xml:space="preserve">electronic consignment note </w:t>
            </w:r>
            <w:r w:rsidRPr="007E0C69">
              <w:rPr>
                <w:rFonts w:asciiTheme="majorHAnsi" w:hAnsiTheme="majorHAnsi" w:cstheme="majorHAnsi"/>
                <w:szCs w:val="22"/>
                <w:lang w:val="en-GB"/>
              </w:rPr>
              <w:t>(2008)</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218A06CA"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0A3284DE" w14:textId="77777777" w:rsidTr="0060390A">
        <w:trPr>
          <w:trHeight w:val="6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1454AA55" w14:textId="47856A7E" w:rsidR="00F435D7" w:rsidRPr="007E0C69" w:rsidRDefault="009B7CAA"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Customs </w:t>
            </w:r>
            <w:r w:rsidR="00F435D7" w:rsidRPr="007E0C69">
              <w:rPr>
                <w:rFonts w:asciiTheme="majorHAnsi" w:hAnsiTheme="majorHAnsi" w:cstheme="majorHAnsi"/>
                <w:szCs w:val="22"/>
                <w:lang w:val="en-GB"/>
              </w:rPr>
              <w:t xml:space="preserve">Convention on the International </w:t>
            </w:r>
            <w:r w:rsidRPr="007E0C69">
              <w:rPr>
                <w:rFonts w:asciiTheme="majorHAnsi" w:hAnsiTheme="majorHAnsi" w:cstheme="majorHAnsi"/>
                <w:szCs w:val="22"/>
                <w:lang w:val="en-GB"/>
              </w:rPr>
              <w:t xml:space="preserve">Transport </w:t>
            </w:r>
            <w:r w:rsidR="00F435D7" w:rsidRPr="007E0C69">
              <w:rPr>
                <w:rFonts w:asciiTheme="majorHAnsi" w:hAnsiTheme="majorHAnsi" w:cstheme="majorHAnsi"/>
                <w:szCs w:val="22"/>
                <w:lang w:val="en-GB"/>
              </w:rPr>
              <w:t>of Goods under Cover of TIR Carnets (1975)</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0F174158"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760F49C9" w14:textId="77777777" w:rsidTr="0060390A">
        <w:trPr>
          <w:trHeight w:val="6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4F1FFF75" w14:textId="64533AD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Convention </w:t>
            </w:r>
            <w:r w:rsidR="009B7CAA" w:rsidRPr="007E0C69">
              <w:rPr>
                <w:rFonts w:asciiTheme="majorHAnsi" w:hAnsiTheme="majorHAnsi" w:cstheme="majorHAnsi"/>
                <w:szCs w:val="22"/>
                <w:lang w:val="en-GB"/>
              </w:rPr>
              <w:t xml:space="preserve">concerning </w:t>
            </w:r>
            <w:r w:rsidRPr="007E0C69">
              <w:rPr>
                <w:rFonts w:asciiTheme="majorHAnsi" w:hAnsiTheme="majorHAnsi" w:cstheme="majorHAnsi"/>
                <w:szCs w:val="22"/>
                <w:lang w:val="en-GB"/>
              </w:rPr>
              <w:t>International Carriage by Rail (1980)</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1997F7EF"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24263C3C" w14:textId="77777777" w:rsidTr="0060390A">
        <w:trPr>
          <w:trHeight w:val="305"/>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438EAC8A" w14:textId="28A28831"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International Maritime Organization Amendments to the Annex to the Convention on Facilitation of International Maritime Traffic, 1965, </w:t>
            </w:r>
            <w:r w:rsidR="009B7CAA" w:rsidRPr="007E0C69">
              <w:rPr>
                <w:rFonts w:asciiTheme="majorHAnsi" w:hAnsiTheme="majorHAnsi" w:cstheme="majorHAnsi"/>
                <w:szCs w:val="22"/>
                <w:lang w:val="en-GB"/>
              </w:rPr>
              <w:t xml:space="preserve">as amended </w:t>
            </w:r>
            <w:r w:rsidRPr="007E0C69">
              <w:rPr>
                <w:rFonts w:asciiTheme="majorHAnsi" w:hAnsiTheme="majorHAnsi" w:cstheme="majorHAnsi"/>
                <w:szCs w:val="22"/>
                <w:lang w:val="en-GB"/>
              </w:rPr>
              <w:t>(2005)</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537E022C"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325A8B21" w14:textId="77777777" w:rsidTr="0060390A">
        <w:trPr>
          <w:trHeight w:val="305"/>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69E19300"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International Maritime Organization Guidelines for the Use of Electronic Certificates (2016) </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0DD1529A"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6A8821AD" w14:textId="77777777" w:rsidTr="0060390A">
        <w:trPr>
          <w:trHeight w:val="6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569838C5" w14:textId="4AF4A638"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United Nations Convention on the Carriage of Goods by Sea </w:t>
            </w:r>
            <w:r w:rsidRPr="007E0C69">
              <w:rPr>
                <w:rFonts w:asciiTheme="majorHAnsi" w:hAnsiTheme="majorHAnsi" w:cstheme="majorHAnsi"/>
                <w:szCs w:val="22"/>
              </w:rPr>
              <w:t>(Hamburg Rules) (1978)</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28C6B7DB"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671FEED1" w14:textId="77777777" w:rsidTr="0060390A">
        <w:trPr>
          <w:trHeight w:val="6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0380D0E1" w14:textId="6E9A969A"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United Nations Convention on Contracts for the International Carriage of Goods Wholly or Partly by Sea </w:t>
            </w:r>
            <w:r w:rsidRPr="007E0C69">
              <w:rPr>
                <w:rFonts w:asciiTheme="majorHAnsi" w:hAnsiTheme="majorHAnsi" w:cstheme="majorHAnsi"/>
                <w:szCs w:val="22"/>
              </w:rPr>
              <w:t>(Rotterdam Rules) (2008)</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7FD9F1D8"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27C6D233" w14:textId="77777777" w:rsidTr="00842D25">
        <w:trPr>
          <w:trHeight w:val="440"/>
        </w:trPr>
        <w:tc>
          <w:tcPr>
            <w:tcW w:w="9175" w:type="dxa"/>
            <w:gridSpan w:val="2"/>
            <w:tcBorders>
              <w:top w:val="nil"/>
              <w:left w:val="single" w:sz="2" w:space="0" w:color="000000" w:themeColor="text1"/>
              <w:bottom w:val="single" w:sz="4" w:space="0" w:color="auto"/>
              <w:right w:val="single" w:sz="2" w:space="0" w:color="000000" w:themeColor="text1"/>
            </w:tcBorders>
            <w:shd w:val="clear" w:color="auto" w:fill="auto"/>
            <w:vAlign w:val="center"/>
          </w:tcPr>
          <w:p w14:paraId="4F19B1CD" w14:textId="77777777" w:rsidR="00F435D7" w:rsidRPr="007E0C69" w:rsidRDefault="00F435D7" w:rsidP="00842D25">
            <w:pPr>
              <w:widowControl w:val="0"/>
              <w:spacing w:before="120" w:after="120"/>
              <w:rPr>
                <w:rFonts w:asciiTheme="majorHAnsi" w:eastAsia="Times New Roman" w:hAnsiTheme="majorHAnsi" w:cstheme="majorHAnsi"/>
                <w:b/>
                <w:bCs/>
                <w:szCs w:val="22"/>
                <w:lang w:val="en-GB" w:eastAsia="ko-KR"/>
              </w:rPr>
            </w:pPr>
            <w:r w:rsidRPr="007E0C69">
              <w:rPr>
                <w:rFonts w:asciiTheme="majorHAnsi" w:hAnsiTheme="majorHAnsi" w:cstheme="majorHAnsi"/>
                <w:b/>
                <w:bCs/>
                <w:szCs w:val="22"/>
                <w:lang w:val="en-GB"/>
              </w:rPr>
              <w:t>Electronic transactions</w:t>
            </w:r>
          </w:p>
        </w:tc>
      </w:tr>
      <w:tr w:rsidR="007E0C69" w:rsidRPr="007E0C69" w14:paraId="094B44AF" w14:textId="77777777" w:rsidTr="0060390A">
        <w:trPr>
          <w:trHeight w:val="7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117AC85F"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United Nations Convention on the Use of Electronic Communications in International Contracts (2005)</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2E658FD2"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45107C07" w14:textId="77777777" w:rsidTr="0060390A">
        <w:trPr>
          <w:trHeight w:val="711"/>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tcPr>
          <w:p w14:paraId="27969570"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UNCITRAL Model Law on Electronic Commerce (1996)</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56EFB570"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1000178B" w14:textId="77777777" w:rsidTr="0060390A">
        <w:trPr>
          <w:trHeight w:val="305"/>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hideMark/>
          </w:tcPr>
          <w:p w14:paraId="2472F96D"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UNCITRAL Model Law on Electronic Signatures (2001)</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69D79F1D"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3BEEE303" w14:textId="77777777" w:rsidTr="0060390A">
        <w:trPr>
          <w:trHeight w:val="305"/>
        </w:trPr>
        <w:tc>
          <w:tcPr>
            <w:tcW w:w="7351" w:type="dxa"/>
            <w:tcBorders>
              <w:top w:val="nil"/>
              <w:left w:val="single" w:sz="2" w:space="0" w:color="000000" w:themeColor="text1"/>
              <w:bottom w:val="single" w:sz="4" w:space="0" w:color="auto"/>
              <w:right w:val="single" w:sz="2" w:space="0" w:color="000000" w:themeColor="text1"/>
            </w:tcBorders>
            <w:shd w:val="clear" w:color="auto" w:fill="auto"/>
            <w:vAlign w:val="center"/>
          </w:tcPr>
          <w:p w14:paraId="6E93FA92"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UNCITRAL Model Law on Electronic Transferable Records (2017)</w:t>
            </w:r>
          </w:p>
        </w:tc>
        <w:tc>
          <w:tcPr>
            <w:tcW w:w="1824" w:type="dxa"/>
            <w:tcBorders>
              <w:top w:val="nil"/>
              <w:left w:val="single" w:sz="2" w:space="0" w:color="000000" w:themeColor="text1"/>
              <w:bottom w:val="single" w:sz="4" w:space="0" w:color="auto"/>
              <w:right w:val="single" w:sz="2" w:space="0" w:color="000000" w:themeColor="text1"/>
            </w:tcBorders>
            <w:shd w:val="clear" w:color="auto" w:fill="auto"/>
            <w:noWrap/>
            <w:vAlign w:val="bottom"/>
          </w:tcPr>
          <w:p w14:paraId="3E00B364"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6E529541" w14:textId="77777777" w:rsidTr="0060390A">
        <w:trPr>
          <w:trHeight w:val="305"/>
        </w:trPr>
        <w:tc>
          <w:tcPr>
            <w:tcW w:w="7351" w:type="dxa"/>
            <w:tcBorders>
              <w:top w:val="nil"/>
              <w:left w:val="single" w:sz="2" w:space="0" w:color="000000" w:themeColor="text1"/>
              <w:bottom w:val="single" w:sz="2" w:space="0" w:color="auto"/>
              <w:right w:val="single" w:sz="2" w:space="0" w:color="000000" w:themeColor="text1"/>
            </w:tcBorders>
            <w:shd w:val="clear" w:color="auto" w:fill="auto"/>
            <w:vAlign w:val="center"/>
          </w:tcPr>
          <w:p w14:paraId="5687C234" w14:textId="32216620"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szCs w:val="22"/>
                <w:lang w:val="en-GB"/>
              </w:rPr>
              <w:t xml:space="preserve">Convention on Cybercrime of the Council of Europe </w:t>
            </w:r>
            <w:r w:rsidRPr="007E0C69">
              <w:rPr>
                <w:rFonts w:asciiTheme="majorHAnsi" w:hAnsiTheme="majorHAnsi" w:cstheme="majorHAnsi"/>
                <w:szCs w:val="22"/>
              </w:rPr>
              <w:t>(Budapest Convention) (2001)</w:t>
            </w:r>
          </w:p>
        </w:tc>
        <w:tc>
          <w:tcPr>
            <w:tcW w:w="1824" w:type="dxa"/>
            <w:tcBorders>
              <w:top w:val="nil"/>
              <w:left w:val="single" w:sz="2" w:space="0" w:color="000000" w:themeColor="text1"/>
              <w:bottom w:val="single" w:sz="2" w:space="0" w:color="auto"/>
              <w:right w:val="single" w:sz="2" w:space="0" w:color="000000" w:themeColor="text1"/>
            </w:tcBorders>
            <w:shd w:val="clear" w:color="auto" w:fill="auto"/>
            <w:noWrap/>
            <w:vAlign w:val="bottom"/>
          </w:tcPr>
          <w:p w14:paraId="3132361C" w14:textId="77777777" w:rsidR="00F435D7" w:rsidRPr="007E0C69" w:rsidRDefault="00F435D7" w:rsidP="003B71DB">
            <w:pPr>
              <w:spacing w:after="240"/>
              <w:rPr>
                <w:rFonts w:asciiTheme="majorHAnsi" w:eastAsia="Times New Roman" w:hAnsiTheme="majorHAnsi" w:cstheme="majorHAnsi"/>
                <w:szCs w:val="22"/>
                <w:lang w:val="en-GB" w:eastAsia="ko-KR"/>
              </w:rPr>
            </w:pPr>
          </w:p>
        </w:tc>
      </w:tr>
      <w:tr w:rsidR="007E0C69" w:rsidRPr="007E0C69" w14:paraId="4585FD70" w14:textId="77777777" w:rsidTr="0060390A">
        <w:trPr>
          <w:trHeight w:val="305"/>
        </w:trPr>
        <w:tc>
          <w:tcPr>
            <w:tcW w:w="7351" w:type="dxa"/>
            <w:tcBorders>
              <w:top w:val="single" w:sz="2" w:space="0" w:color="auto"/>
              <w:left w:val="single" w:sz="2" w:space="0" w:color="000000" w:themeColor="text1"/>
              <w:bottom w:val="single" w:sz="12" w:space="0" w:color="auto"/>
              <w:right w:val="single" w:sz="2" w:space="0" w:color="000000" w:themeColor="text1"/>
            </w:tcBorders>
            <w:shd w:val="clear" w:color="auto" w:fill="auto"/>
            <w:vAlign w:val="center"/>
          </w:tcPr>
          <w:p w14:paraId="7134CA95" w14:textId="77777777" w:rsidR="00F435D7" w:rsidRPr="007E0C69" w:rsidRDefault="00F435D7" w:rsidP="003B71DB">
            <w:pPr>
              <w:spacing w:before="120" w:after="120"/>
              <w:rPr>
                <w:rFonts w:asciiTheme="majorHAnsi" w:eastAsia="Times New Roman" w:hAnsiTheme="majorHAnsi" w:cstheme="majorHAnsi"/>
                <w:szCs w:val="22"/>
                <w:lang w:val="en-GB" w:eastAsia="ko-KR"/>
              </w:rPr>
            </w:pPr>
            <w:r w:rsidRPr="007E0C69">
              <w:rPr>
                <w:rFonts w:asciiTheme="majorHAnsi" w:hAnsiTheme="majorHAnsi" w:cstheme="majorHAnsi"/>
                <w:b/>
                <w:bCs/>
                <w:szCs w:val="22"/>
                <w:lang w:val="en-GB"/>
              </w:rPr>
              <w:lastRenderedPageBreak/>
              <w:t>Others</w:t>
            </w:r>
            <w:r w:rsidRPr="007E0C69">
              <w:rPr>
                <w:rFonts w:asciiTheme="majorHAnsi" w:hAnsiTheme="majorHAnsi" w:cstheme="majorHAnsi"/>
                <w:szCs w:val="22"/>
                <w:lang w:val="en-GB"/>
              </w:rPr>
              <w:t xml:space="preserve"> (please specify): </w:t>
            </w:r>
          </w:p>
        </w:tc>
        <w:tc>
          <w:tcPr>
            <w:tcW w:w="1824" w:type="dxa"/>
            <w:tcBorders>
              <w:top w:val="single" w:sz="2" w:space="0" w:color="auto"/>
              <w:left w:val="single" w:sz="2" w:space="0" w:color="000000" w:themeColor="text1"/>
              <w:bottom w:val="single" w:sz="12" w:space="0" w:color="auto"/>
              <w:right w:val="single" w:sz="2" w:space="0" w:color="000000" w:themeColor="text1"/>
            </w:tcBorders>
            <w:shd w:val="clear" w:color="auto" w:fill="auto"/>
            <w:noWrap/>
            <w:vAlign w:val="bottom"/>
          </w:tcPr>
          <w:p w14:paraId="114CAC98" w14:textId="77777777" w:rsidR="00F435D7" w:rsidRPr="007E0C69" w:rsidRDefault="00F435D7" w:rsidP="003B71DB">
            <w:pPr>
              <w:spacing w:after="240"/>
              <w:rPr>
                <w:rFonts w:asciiTheme="majorHAnsi" w:eastAsia="Times New Roman" w:hAnsiTheme="majorHAnsi" w:cstheme="majorHAnsi"/>
                <w:szCs w:val="22"/>
                <w:lang w:val="en-GB" w:eastAsia="ko-KR"/>
              </w:rPr>
            </w:pPr>
          </w:p>
        </w:tc>
      </w:tr>
    </w:tbl>
    <w:p w14:paraId="17DA92AF" w14:textId="77777777" w:rsidR="00DB74CE" w:rsidRDefault="00DB74CE" w:rsidP="00961582">
      <w:pPr>
        <w:widowControl w:val="0"/>
        <w:tabs>
          <w:tab w:val="right" w:pos="720"/>
          <w:tab w:val="left" w:pos="1152"/>
        </w:tabs>
        <w:autoSpaceDE w:val="0"/>
        <w:autoSpaceDN w:val="0"/>
        <w:adjustRightInd w:val="0"/>
        <w:spacing w:after="200"/>
        <w:ind w:left="1152" w:right="1152" w:hanging="1152"/>
        <w:outlineLvl w:val="1"/>
        <w:rPr>
          <w:rFonts w:asciiTheme="majorHAnsi" w:hAnsiTheme="majorHAnsi" w:cstheme="majorHAnsi"/>
          <w:b/>
          <w:bCs/>
          <w:szCs w:val="22"/>
          <w:lang w:val="en-GB"/>
        </w:rPr>
      </w:pPr>
    </w:p>
    <w:p w14:paraId="4009A2D2" w14:textId="77777777" w:rsidR="00DB74CE" w:rsidRDefault="00DB74CE" w:rsidP="00961582">
      <w:pPr>
        <w:widowControl w:val="0"/>
        <w:tabs>
          <w:tab w:val="right" w:pos="720"/>
          <w:tab w:val="left" w:pos="1152"/>
        </w:tabs>
        <w:autoSpaceDE w:val="0"/>
        <w:autoSpaceDN w:val="0"/>
        <w:adjustRightInd w:val="0"/>
        <w:spacing w:after="200"/>
        <w:ind w:left="1152" w:right="1152" w:hanging="1152"/>
        <w:outlineLvl w:val="1"/>
        <w:rPr>
          <w:rFonts w:asciiTheme="majorHAnsi" w:hAnsiTheme="majorHAnsi" w:cstheme="majorHAnsi"/>
          <w:b/>
          <w:bCs/>
          <w:szCs w:val="22"/>
          <w:lang w:val="en-GB"/>
        </w:rPr>
      </w:pPr>
    </w:p>
    <w:p w14:paraId="20B3E2CB" w14:textId="11247E30" w:rsidR="00774620" w:rsidRPr="00D62879" w:rsidRDefault="00436A58" w:rsidP="00961582">
      <w:pPr>
        <w:widowControl w:val="0"/>
        <w:tabs>
          <w:tab w:val="right" w:pos="720"/>
          <w:tab w:val="left" w:pos="1152"/>
        </w:tabs>
        <w:autoSpaceDE w:val="0"/>
        <w:autoSpaceDN w:val="0"/>
        <w:adjustRightInd w:val="0"/>
        <w:spacing w:after="200"/>
        <w:ind w:left="1152" w:right="1152" w:hanging="1152"/>
        <w:outlineLvl w:val="1"/>
        <w:rPr>
          <w:rFonts w:asciiTheme="majorHAnsi" w:eastAsiaTheme="minorEastAsia" w:hAnsiTheme="majorHAnsi" w:cstheme="majorHAnsi"/>
          <w:b/>
          <w:bCs/>
          <w:szCs w:val="22"/>
          <w:lang w:val="en-GB"/>
        </w:rPr>
      </w:pPr>
      <w:r w:rsidRPr="00C902F3">
        <w:rPr>
          <w:rFonts w:asciiTheme="majorHAnsi" w:hAnsiTheme="majorHAnsi" w:cstheme="majorHAnsi"/>
          <w:b/>
          <w:bCs/>
          <w:szCs w:val="22"/>
          <w:lang w:val="en-GB"/>
        </w:rPr>
        <w:t>D.</w:t>
      </w:r>
      <w:r w:rsidRPr="00C902F3">
        <w:rPr>
          <w:rFonts w:asciiTheme="majorHAnsi" w:hAnsiTheme="majorHAnsi" w:cstheme="majorHAnsi"/>
          <w:b/>
          <w:bCs/>
          <w:szCs w:val="22"/>
          <w:lang w:val="en-GB"/>
        </w:rPr>
        <w:tab/>
      </w:r>
      <w:r w:rsidR="002B293F">
        <w:rPr>
          <w:rFonts w:asciiTheme="majorHAnsi" w:hAnsiTheme="majorHAnsi" w:cstheme="majorHAnsi"/>
          <w:b/>
          <w:bCs/>
          <w:szCs w:val="22"/>
          <w:lang w:val="en-GB"/>
        </w:rPr>
        <w:t xml:space="preserve"> </w:t>
      </w:r>
      <w:r w:rsidRPr="00C902F3">
        <w:rPr>
          <w:rFonts w:asciiTheme="majorHAnsi" w:hAnsiTheme="majorHAnsi" w:cstheme="majorHAnsi"/>
          <w:b/>
          <w:bCs/>
          <w:szCs w:val="22"/>
          <w:lang w:val="en-GB"/>
        </w:rPr>
        <w:t>Other considerations</w:t>
      </w:r>
    </w:p>
    <w:p w14:paraId="30104F54" w14:textId="7BE39128" w:rsidR="00A202A1" w:rsidRPr="009C6DD2" w:rsidRDefault="00A202A1" w:rsidP="009C6DD2">
      <w:pPr>
        <w:pStyle w:val="ListParagraph"/>
        <w:numPr>
          <w:ilvl w:val="0"/>
          <w:numId w:val="9"/>
        </w:numPr>
        <w:rPr>
          <w:rFonts w:eastAsiaTheme="minorEastAsia"/>
          <w:bCs/>
          <w:lang w:val="en-GB" w:eastAsia="zh-CN"/>
        </w:rPr>
      </w:pPr>
      <w:r w:rsidRPr="009C6DD2">
        <w:rPr>
          <w:lang w:val="en-GB"/>
        </w:rPr>
        <w:t xml:space="preserve">For paperless trade to be conducted in the best possible manner, the </w:t>
      </w:r>
      <w:r w:rsidR="00D65F93" w:rsidRPr="009C6DD2">
        <w:rPr>
          <w:lang w:val="en-GB"/>
        </w:rPr>
        <w:t xml:space="preserve">Framework </w:t>
      </w:r>
      <w:r w:rsidRPr="009C6DD2">
        <w:rPr>
          <w:lang w:val="en-GB"/>
        </w:rPr>
        <w:t xml:space="preserve">Agreement requires parties to create an enabling national legal framework (article 6) and remove all legal barriers. It is therefore recommended that the parties aim to build a national policy framework to implement the </w:t>
      </w:r>
      <w:r w:rsidRPr="002B293F">
        <w:t>Agreement</w:t>
      </w:r>
      <w:r w:rsidRPr="009C6DD2">
        <w:rPr>
          <w:lang w:val="en-GB"/>
        </w:rPr>
        <w:t xml:space="preserve"> that addresses all the pertinent legal issues and is consistent with international legal instruments and standards for cross-border electronic data and document exchange. Besides the topics specifically addressed in substantive provisions of the Agreement, parties may also wish to deal with related issues, such as data ownership, liability, dispute settlement, electronic payment and competition, which in some cases may have been addressed in other legal agreements (see article 10). These matters may affect the effective operation of single window and other paperless trade systems, particularly in the cross-border environment.</w:t>
      </w:r>
    </w:p>
    <w:p w14:paraId="64449E52" w14:textId="77777777" w:rsidR="002B293F" w:rsidRPr="002B293F" w:rsidRDefault="002B293F" w:rsidP="009C6DD2">
      <w:pPr>
        <w:rPr>
          <w:rFonts w:eastAsiaTheme="minorEastAsia"/>
          <w:bCs/>
          <w:lang w:val="en-GB" w:eastAsia="zh-CN"/>
        </w:rPr>
      </w:pPr>
    </w:p>
    <w:p w14:paraId="2E15ED56" w14:textId="4CB832A5" w:rsidR="005D358A" w:rsidRPr="00DB74CE" w:rsidRDefault="00A202A1" w:rsidP="009C6DD2">
      <w:pPr>
        <w:pStyle w:val="ListParagraph"/>
        <w:numPr>
          <w:ilvl w:val="0"/>
          <w:numId w:val="9"/>
        </w:numPr>
        <w:rPr>
          <w:rFonts w:eastAsiaTheme="minorEastAsia"/>
          <w:bCs/>
          <w:lang w:val="en-GB" w:eastAsia="zh-CN"/>
        </w:rPr>
      </w:pPr>
      <w:r w:rsidRPr="009C6DD2">
        <w:rPr>
          <w:lang w:val="en-GB"/>
        </w:rPr>
        <w:t xml:space="preserve">These legal issues may be addressed in different sets or sources of legal rules. Therefore, there is no one-size-fits-all solution or approach. The legal framework, action plan and capacity-building programmes may and should be customized at the national level, depending on the various levels of awareness and preparedness of different member States, as already envisaged in article 6, 12 and 14 of the </w:t>
      </w:r>
      <w:r w:rsidR="00D65F93" w:rsidRPr="009C6DD2">
        <w:rPr>
          <w:lang w:val="en-GB"/>
        </w:rPr>
        <w:t xml:space="preserve">Framework </w:t>
      </w:r>
      <w:r w:rsidRPr="009C6DD2">
        <w:rPr>
          <w:lang w:val="en-GB"/>
        </w:rPr>
        <w:t xml:space="preserve">Agreement. The list of legal issues in part </w:t>
      </w:r>
      <w:r w:rsidR="003718BF" w:rsidRPr="009C6DD2">
        <w:rPr>
          <w:lang w:val="en-GB"/>
        </w:rPr>
        <w:t>IV</w:t>
      </w:r>
      <w:r w:rsidRPr="009C6DD2">
        <w:rPr>
          <w:lang w:val="en-GB"/>
        </w:rPr>
        <w:t xml:space="preserve"> is not exhaustive, and other relevant issues may emerge. </w:t>
      </w:r>
    </w:p>
    <w:p w14:paraId="517BD468" w14:textId="77777777" w:rsidR="00DB74CE" w:rsidRPr="00DB74CE" w:rsidRDefault="00DB74CE" w:rsidP="00DB74CE">
      <w:pPr>
        <w:rPr>
          <w:rFonts w:eastAsiaTheme="minorEastAsia"/>
          <w:bCs/>
          <w:lang w:val="en-GB" w:eastAsia="zh-CN"/>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33"/>
        <w:gridCol w:w="5790"/>
        <w:gridCol w:w="1894"/>
      </w:tblGrid>
      <w:tr w:rsidR="00D2462A" w:rsidRPr="00D62879" w14:paraId="2391232A" w14:textId="1D9F3BBB" w:rsidTr="00B86C1B">
        <w:trPr>
          <w:tblHeader/>
        </w:trPr>
        <w:tc>
          <w:tcPr>
            <w:tcW w:w="1345" w:type="dxa"/>
          </w:tcPr>
          <w:p w14:paraId="38029073" w14:textId="6A63AC91" w:rsidR="00D2462A" w:rsidRPr="00C902F3" w:rsidRDefault="00D2462A" w:rsidP="003B71DB">
            <w:pPr>
              <w:spacing w:before="120" w:after="120"/>
              <w:jc w:val="center"/>
              <w:rPr>
                <w:rFonts w:asciiTheme="majorHAnsi" w:hAnsiTheme="majorHAnsi" w:cstheme="majorHAnsi"/>
                <w:i/>
                <w:iCs/>
                <w:szCs w:val="22"/>
                <w:lang w:val="en-GB"/>
              </w:rPr>
            </w:pPr>
            <w:r>
              <w:rPr>
                <w:rFonts w:asciiTheme="majorHAnsi" w:hAnsiTheme="majorHAnsi" w:cstheme="majorHAnsi"/>
                <w:i/>
                <w:iCs/>
                <w:szCs w:val="22"/>
                <w:lang w:val="en-GB"/>
              </w:rPr>
              <w:t>No.</w:t>
            </w:r>
          </w:p>
        </w:tc>
        <w:tc>
          <w:tcPr>
            <w:tcW w:w="5901" w:type="dxa"/>
          </w:tcPr>
          <w:p w14:paraId="6E7B955F" w14:textId="3EC8CA38" w:rsidR="00D2462A" w:rsidRPr="00C902F3" w:rsidRDefault="00D2462A" w:rsidP="003B71DB">
            <w:pPr>
              <w:spacing w:before="120" w:after="120"/>
              <w:jc w:val="center"/>
              <w:rPr>
                <w:rFonts w:asciiTheme="majorHAnsi" w:hAnsiTheme="majorHAnsi" w:cstheme="majorHAnsi"/>
                <w:i/>
                <w:iCs/>
                <w:szCs w:val="22"/>
                <w:lang w:val="en-GB"/>
              </w:rPr>
            </w:pPr>
            <w:r w:rsidRPr="00C902F3">
              <w:rPr>
                <w:rFonts w:asciiTheme="majorHAnsi" w:hAnsiTheme="majorHAnsi" w:cstheme="majorHAnsi"/>
                <w:i/>
                <w:iCs/>
                <w:szCs w:val="22"/>
                <w:lang w:val="en-GB"/>
              </w:rPr>
              <w:t>Focus questions</w:t>
            </w:r>
          </w:p>
        </w:tc>
        <w:tc>
          <w:tcPr>
            <w:tcW w:w="1915" w:type="dxa"/>
          </w:tcPr>
          <w:p w14:paraId="161E4D88" w14:textId="5DE10C3C" w:rsidR="00D2462A" w:rsidRPr="00C902F3" w:rsidRDefault="00D2462A" w:rsidP="003B71DB">
            <w:pPr>
              <w:spacing w:before="120" w:after="120"/>
              <w:jc w:val="center"/>
              <w:rPr>
                <w:rFonts w:asciiTheme="majorHAnsi" w:hAnsiTheme="majorHAnsi" w:cstheme="majorHAnsi"/>
                <w:i/>
                <w:iCs/>
                <w:szCs w:val="22"/>
                <w:lang w:val="en-GB"/>
              </w:rPr>
            </w:pPr>
            <w:r w:rsidRPr="00C902F3">
              <w:rPr>
                <w:rFonts w:asciiTheme="majorHAnsi" w:hAnsiTheme="majorHAnsi" w:cstheme="majorHAnsi"/>
                <w:i/>
                <w:iCs/>
                <w:szCs w:val="22"/>
                <w:lang w:val="en-GB"/>
              </w:rPr>
              <w:t>Response</w:t>
            </w:r>
          </w:p>
        </w:tc>
      </w:tr>
      <w:tr w:rsidR="00D2462A" w:rsidRPr="00D62879" w14:paraId="59B42F2E" w14:textId="77777777" w:rsidTr="00B86C1B">
        <w:tc>
          <w:tcPr>
            <w:tcW w:w="1345" w:type="dxa"/>
          </w:tcPr>
          <w:p w14:paraId="7E5B5294" w14:textId="77777777" w:rsidR="00D2462A" w:rsidRPr="00C902F3" w:rsidRDefault="00D2462A" w:rsidP="00C902F3">
            <w:pPr>
              <w:spacing w:before="80" w:after="120"/>
              <w:rPr>
                <w:rFonts w:asciiTheme="minorHAnsi" w:hAnsiTheme="minorHAnsi" w:cstheme="minorHAnsi"/>
                <w:b/>
                <w:bCs/>
                <w:szCs w:val="22"/>
                <w:lang w:val="en-GB"/>
              </w:rPr>
            </w:pPr>
          </w:p>
        </w:tc>
        <w:tc>
          <w:tcPr>
            <w:tcW w:w="7816" w:type="dxa"/>
            <w:gridSpan w:val="2"/>
          </w:tcPr>
          <w:p w14:paraId="11FEC40C" w14:textId="018249F1" w:rsidR="00D2462A" w:rsidRPr="00C902F3" w:rsidRDefault="00D2462A" w:rsidP="00C902F3">
            <w:pPr>
              <w:spacing w:before="80" w:after="120"/>
              <w:rPr>
                <w:rFonts w:asciiTheme="minorHAnsi" w:hAnsiTheme="minorHAnsi" w:cstheme="minorHAnsi"/>
                <w:b/>
                <w:szCs w:val="22"/>
                <w:lang w:val="en-GB"/>
              </w:rPr>
            </w:pPr>
            <w:r w:rsidRPr="00C902F3">
              <w:rPr>
                <w:rFonts w:asciiTheme="minorHAnsi" w:hAnsiTheme="minorHAnsi" w:cstheme="minorHAnsi"/>
                <w:b/>
                <w:bCs/>
                <w:szCs w:val="22"/>
                <w:lang w:val="en-GB"/>
              </w:rPr>
              <w:t xml:space="preserve">Related provisions of the </w:t>
            </w:r>
            <w:r>
              <w:rPr>
                <w:rFonts w:asciiTheme="minorHAnsi" w:hAnsiTheme="minorHAnsi" w:cstheme="minorHAnsi"/>
                <w:b/>
                <w:bCs/>
                <w:szCs w:val="22"/>
                <w:lang w:val="en-GB"/>
              </w:rPr>
              <w:t xml:space="preserve">Framework </w:t>
            </w:r>
            <w:r w:rsidRPr="00C902F3">
              <w:rPr>
                <w:rFonts w:asciiTheme="minorHAnsi" w:hAnsiTheme="minorHAnsi" w:cstheme="minorHAnsi"/>
                <w:b/>
                <w:bCs/>
                <w:szCs w:val="22"/>
                <w:lang w:val="en-GB"/>
              </w:rPr>
              <w:t>Agreement:</w:t>
            </w:r>
          </w:p>
          <w:p w14:paraId="75B3C644" w14:textId="3E207E3A" w:rsidR="00D2462A" w:rsidRPr="00C902F3" w:rsidRDefault="00D2462A" w:rsidP="00602948">
            <w:pPr>
              <w:numPr>
                <w:ilvl w:val="0"/>
                <w:numId w:val="6"/>
              </w:numPr>
              <w:spacing w:after="80"/>
              <w:rPr>
                <w:rFonts w:asciiTheme="minorHAnsi" w:hAnsiTheme="minorHAnsi" w:cstheme="minorHAnsi"/>
                <w:bCs/>
                <w:iCs/>
                <w:szCs w:val="22"/>
                <w:lang w:val="en-GB" w:eastAsia="zh-CN"/>
              </w:rPr>
            </w:pPr>
            <w:r w:rsidRPr="00C902F3">
              <w:rPr>
                <w:rFonts w:asciiTheme="minorHAnsi" w:hAnsiTheme="minorHAnsi" w:cstheme="minorHAnsi"/>
                <w:szCs w:val="22"/>
                <w:lang w:val="en-GB"/>
              </w:rPr>
              <w:t>Article 6 on the national policy framework, enabling domestic legal environment and paperless trade committee.</w:t>
            </w:r>
          </w:p>
          <w:p w14:paraId="0CCA0A9A" w14:textId="7F9743B8" w:rsidR="00D2462A" w:rsidRPr="00C902F3" w:rsidRDefault="00D2462A" w:rsidP="00602948">
            <w:pPr>
              <w:numPr>
                <w:ilvl w:val="0"/>
                <w:numId w:val="3"/>
              </w:numPr>
              <w:spacing w:after="80"/>
              <w:ind w:left="806" w:hanging="403"/>
              <w:rPr>
                <w:rFonts w:asciiTheme="minorHAnsi" w:hAnsiTheme="minorHAnsi" w:cstheme="minorHAnsi"/>
                <w:bCs/>
                <w:iCs/>
                <w:szCs w:val="22"/>
                <w:lang w:val="en-GB" w:eastAsia="zh-CN"/>
              </w:rPr>
            </w:pPr>
            <w:r w:rsidRPr="00C902F3">
              <w:rPr>
                <w:rFonts w:asciiTheme="minorHAnsi" w:hAnsiTheme="minorHAnsi" w:cstheme="minorHAnsi"/>
                <w:szCs w:val="22"/>
                <w:lang w:val="en-GB"/>
              </w:rPr>
              <w:t xml:space="preserve">Article 10 on the relation to other legal instruments enabling cross-border paperless trade. </w:t>
            </w:r>
          </w:p>
          <w:p w14:paraId="3E057F00" w14:textId="5CA90FE0" w:rsidR="00D2462A" w:rsidRPr="00C902F3" w:rsidRDefault="00D2462A" w:rsidP="00602948">
            <w:pPr>
              <w:numPr>
                <w:ilvl w:val="0"/>
                <w:numId w:val="3"/>
              </w:numPr>
              <w:spacing w:after="80"/>
              <w:ind w:left="806" w:hanging="403"/>
              <w:rPr>
                <w:rFonts w:asciiTheme="minorHAnsi" w:hAnsiTheme="minorHAnsi" w:cstheme="minorHAnsi"/>
                <w:bCs/>
                <w:iCs/>
                <w:szCs w:val="22"/>
                <w:lang w:val="en-GB" w:eastAsia="zh-CN"/>
              </w:rPr>
            </w:pPr>
            <w:r w:rsidRPr="00C902F3">
              <w:rPr>
                <w:rFonts w:asciiTheme="minorHAnsi" w:hAnsiTheme="minorHAnsi" w:cstheme="minorHAnsi"/>
                <w:szCs w:val="22"/>
                <w:lang w:val="en-GB"/>
              </w:rPr>
              <w:t>Article 12 on the action plan.</w:t>
            </w:r>
          </w:p>
          <w:p w14:paraId="73E600A8" w14:textId="54CD4C35" w:rsidR="00D2462A" w:rsidRPr="00C902F3" w:rsidRDefault="00D2462A" w:rsidP="00602948">
            <w:pPr>
              <w:numPr>
                <w:ilvl w:val="0"/>
                <w:numId w:val="3"/>
              </w:numPr>
              <w:spacing w:after="120"/>
              <w:ind w:left="806" w:hanging="403"/>
              <w:rPr>
                <w:rFonts w:asciiTheme="minorHAnsi" w:hAnsiTheme="minorHAnsi" w:cstheme="minorHAnsi"/>
                <w:szCs w:val="22"/>
                <w:lang w:val="en-GB"/>
              </w:rPr>
            </w:pPr>
            <w:r w:rsidRPr="00C902F3">
              <w:rPr>
                <w:rFonts w:asciiTheme="minorHAnsi" w:hAnsiTheme="minorHAnsi" w:cstheme="minorHAnsi"/>
                <w:szCs w:val="22"/>
                <w:lang w:val="en-GB"/>
              </w:rPr>
              <w:t>Article 14 on capacity-building.</w:t>
            </w:r>
          </w:p>
        </w:tc>
      </w:tr>
      <w:tr w:rsidR="00DF64C4" w:rsidRPr="00D62879" w14:paraId="689EFE02" w14:textId="77777777" w:rsidTr="00CC0A2A">
        <w:trPr>
          <w:trHeight w:val="2131"/>
        </w:trPr>
        <w:tc>
          <w:tcPr>
            <w:tcW w:w="1345" w:type="dxa"/>
          </w:tcPr>
          <w:p w14:paraId="1A575B9B" w14:textId="17835564" w:rsidR="00DF64C4" w:rsidRPr="00C902F3" w:rsidRDefault="00DF64C4" w:rsidP="003B71DB">
            <w:pPr>
              <w:spacing w:before="120" w:after="120"/>
              <w:rPr>
                <w:rFonts w:asciiTheme="minorHAnsi" w:hAnsiTheme="minorHAnsi" w:cstheme="minorHAnsi"/>
                <w:b/>
                <w:bCs/>
                <w:szCs w:val="22"/>
                <w:lang w:val="en-GB"/>
              </w:rPr>
            </w:pPr>
            <w:r>
              <w:rPr>
                <w:rFonts w:asciiTheme="minorHAnsi" w:hAnsiTheme="minorHAnsi" w:cstheme="minorHAnsi"/>
                <w:b/>
                <w:bCs/>
                <w:szCs w:val="22"/>
                <w:lang w:val="en-GB"/>
              </w:rPr>
              <w:t>IV.A</w:t>
            </w:r>
          </w:p>
        </w:tc>
        <w:tc>
          <w:tcPr>
            <w:tcW w:w="7816" w:type="dxa"/>
            <w:gridSpan w:val="2"/>
          </w:tcPr>
          <w:p w14:paraId="33BE206D" w14:textId="2D3B9CB6" w:rsidR="00DF64C4" w:rsidRPr="00C902F3" w:rsidRDefault="00DF64C4" w:rsidP="003B71DB">
            <w:pPr>
              <w:spacing w:before="120" w:after="120"/>
              <w:rPr>
                <w:rFonts w:asciiTheme="minorHAnsi" w:hAnsiTheme="minorHAnsi" w:cstheme="minorHAnsi"/>
                <w:b/>
                <w:bCs/>
                <w:i/>
                <w:iCs/>
                <w:szCs w:val="22"/>
                <w:lang w:val="en-GB"/>
              </w:rPr>
            </w:pPr>
            <w:r w:rsidRPr="00C902F3">
              <w:rPr>
                <w:rFonts w:asciiTheme="minorHAnsi" w:hAnsiTheme="minorHAnsi" w:cstheme="minorHAnsi"/>
                <w:b/>
                <w:bCs/>
                <w:szCs w:val="22"/>
                <w:lang w:val="en-GB"/>
              </w:rPr>
              <w:t>Ownership of information in the paperless trade system</w:t>
            </w:r>
          </w:p>
          <w:p w14:paraId="7082E52E" w14:textId="1FEEBA02" w:rsidR="00DF64C4" w:rsidRPr="00C902F3" w:rsidRDefault="00DF64C4" w:rsidP="00961582">
            <w:pPr>
              <w:spacing w:after="120"/>
              <w:rPr>
                <w:rFonts w:asciiTheme="minorHAnsi" w:hAnsiTheme="minorHAnsi" w:cstheme="minorHAnsi"/>
                <w:b/>
                <w:bCs/>
                <w:i/>
                <w:iCs/>
                <w:szCs w:val="22"/>
                <w:lang w:val="en-GB"/>
              </w:rPr>
            </w:pPr>
            <w:r w:rsidRPr="00C902F3">
              <w:rPr>
                <w:rFonts w:asciiTheme="minorHAnsi" w:hAnsiTheme="minorHAnsi" w:cstheme="minorHAnsi"/>
                <w:szCs w:val="22"/>
                <w:lang w:val="en-GB"/>
              </w:rPr>
              <w:t xml:space="preserve">Paperless trade facilitation involves the collection and exchange of a large amount of information. Delicate issues arise with respect to data subject rights, confidentiality and other rights on that information. For instance, the paperless trade system operator may acquire the right to use, analyse and redistribute the information submitted to the system. In other cases, the system may be designed to avoid the storage of any information, so as to simplify compliance with privacy and data retention laws. </w:t>
            </w:r>
          </w:p>
        </w:tc>
      </w:tr>
      <w:tr w:rsidR="00D2462A" w:rsidRPr="00D62879" w14:paraId="245C975B" w14:textId="77777777" w:rsidTr="00B86C1B">
        <w:trPr>
          <w:trHeight w:val="755"/>
        </w:trPr>
        <w:tc>
          <w:tcPr>
            <w:tcW w:w="1345" w:type="dxa"/>
          </w:tcPr>
          <w:p w14:paraId="14C4EDD1" w14:textId="16D63400" w:rsidR="00D2462A" w:rsidRPr="008F69EE" w:rsidRDefault="00D318F6" w:rsidP="00260073">
            <w:pPr>
              <w:spacing w:after="120"/>
              <w:rPr>
                <w:rFonts w:asciiTheme="majorHAnsi" w:hAnsiTheme="majorHAnsi" w:cstheme="majorHAnsi"/>
                <w:szCs w:val="22"/>
                <w:lang w:val="en-GB"/>
              </w:rPr>
            </w:pPr>
            <w:r w:rsidRPr="008F69EE">
              <w:rPr>
                <w:rFonts w:asciiTheme="majorHAnsi" w:hAnsiTheme="majorHAnsi" w:cstheme="majorHAnsi"/>
                <w:szCs w:val="22"/>
                <w:lang w:val="en-GB"/>
              </w:rPr>
              <w:t>IV.A.1</w:t>
            </w:r>
            <w:r w:rsidRPr="008F69EE">
              <w:rPr>
                <w:rFonts w:asciiTheme="majorHAnsi" w:hAnsiTheme="majorHAnsi" w:cstheme="majorHAnsi"/>
                <w:szCs w:val="22"/>
                <w:lang w:val="en-GB"/>
              </w:rPr>
              <w:tab/>
            </w:r>
          </w:p>
        </w:tc>
        <w:tc>
          <w:tcPr>
            <w:tcW w:w="5901" w:type="dxa"/>
          </w:tcPr>
          <w:p w14:paraId="162D887E" w14:textId="5887200B" w:rsidR="00D2462A" w:rsidRPr="00C902F3" w:rsidRDefault="00B12CF3" w:rsidP="00260073">
            <w:pPr>
              <w:spacing w:after="120"/>
              <w:rPr>
                <w:rFonts w:asciiTheme="minorHAnsi" w:hAnsiTheme="minorHAnsi" w:cstheme="minorHAnsi"/>
                <w:szCs w:val="22"/>
                <w:lang w:val="en-GB"/>
              </w:rPr>
            </w:pPr>
            <w:r>
              <w:rPr>
                <w:rFonts w:asciiTheme="majorHAnsi" w:hAnsiTheme="majorHAnsi" w:cstheme="majorHAnsi"/>
                <w:szCs w:val="22"/>
                <w:lang w:val="en-GB"/>
              </w:rPr>
              <w:t xml:space="preserve">What </w:t>
            </w:r>
            <w:r w:rsidR="00D2462A" w:rsidRPr="0060390A">
              <w:rPr>
                <w:rFonts w:asciiTheme="minorHAnsi" w:hAnsiTheme="minorHAnsi"/>
                <w:lang w:val="en-GB"/>
              </w:rPr>
              <w:t>define</w:t>
            </w:r>
            <w:r>
              <w:rPr>
                <w:rFonts w:asciiTheme="minorHAnsi" w:hAnsiTheme="minorHAnsi"/>
                <w:lang w:val="en-GB"/>
              </w:rPr>
              <w:t>s</w:t>
            </w:r>
            <w:r w:rsidR="00D2462A" w:rsidRPr="0060390A">
              <w:rPr>
                <w:rFonts w:asciiTheme="minorHAnsi" w:hAnsiTheme="minorHAnsi"/>
                <w:lang w:val="en-GB"/>
              </w:rPr>
              <w:t xml:space="preserve"> </w:t>
            </w:r>
            <w:bookmarkStart w:id="1" w:name="_Hlk43848854"/>
            <w:r w:rsidR="00D2462A" w:rsidRPr="0060390A">
              <w:rPr>
                <w:rFonts w:asciiTheme="minorHAnsi" w:hAnsiTheme="minorHAnsi"/>
                <w:lang w:val="en-GB"/>
              </w:rPr>
              <w:t xml:space="preserve">rights </w:t>
            </w:r>
            <w:r>
              <w:rPr>
                <w:rFonts w:asciiTheme="minorHAnsi" w:hAnsiTheme="minorHAnsi" w:cstheme="minorHAnsi"/>
                <w:szCs w:val="22"/>
                <w:lang w:val="en-GB"/>
              </w:rPr>
              <w:t>regarding</w:t>
            </w:r>
            <w:r w:rsidR="00D2462A" w:rsidRPr="0060390A">
              <w:rPr>
                <w:rFonts w:asciiTheme="minorHAnsi" w:hAnsiTheme="minorHAnsi"/>
                <w:lang w:val="en-GB"/>
              </w:rPr>
              <w:t xml:space="preserve"> information exchanged in the paperless trade system</w:t>
            </w:r>
            <w:bookmarkEnd w:id="1"/>
            <w:r>
              <w:rPr>
                <w:rFonts w:asciiTheme="minorHAnsi" w:hAnsiTheme="minorHAnsi"/>
                <w:lang w:val="en-GB"/>
              </w:rPr>
              <w:t xml:space="preserve">, </w:t>
            </w:r>
            <w:r w:rsidRPr="0060390A">
              <w:rPr>
                <w:rFonts w:asciiTheme="minorHAnsi" w:hAnsiTheme="minorHAnsi"/>
                <w:lang w:val="en-GB"/>
              </w:rPr>
              <w:t xml:space="preserve">the law </w:t>
            </w:r>
            <w:r w:rsidRPr="008F69EE">
              <w:rPr>
                <w:rFonts w:asciiTheme="majorHAnsi" w:hAnsiTheme="majorHAnsi" w:cstheme="majorHAnsi"/>
                <w:szCs w:val="22"/>
                <w:lang w:val="en-GB"/>
              </w:rPr>
              <w:t>or contractual agreements</w:t>
            </w:r>
            <w:r w:rsidR="00D2462A" w:rsidRPr="0060390A">
              <w:rPr>
                <w:rFonts w:asciiTheme="minorHAnsi" w:hAnsiTheme="minorHAnsi"/>
                <w:lang w:val="en-GB"/>
              </w:rPr>
              <w:t xml:space="preserve">? </w:t>
            </w:r>
          </w:p>
        </w:tc>
        <w:tc>
          <w:tcPr>
            <w:tcW w:w="1915" w:type="dxa"/>
          </w:tcPr>
          <w:p w14:paraId="6BD9FA1A" w14:textId="77777777" w:rsidR="00D2462A" w:rsidRPr="00C902F3" w:rsidRDefault="00D2462A" w:rsidP="003B71DB">
            <w:pPr>
              <w:spacing w:after="240"/>
              <w:rPr>
                <w:rFonts w:asciiTheme="minorHAnsi" w:hAnsiTheme="minorHAnsi" w:cstheme="minorHAnsi"/>
                <w:szCs w:val="22"/>
                <w:lang w:val="en-GB"/>
              </w:rPr>
            </w:pPr>
          </w:p>
        </w:tc>
      </w:tr>
      <w:tr w:rsidR="00D318F6" w:rsidRPr="00D62879" w14:paraId="7C6F528C" w14:textId="77777777" w:rsidTr="00127643">
        <w:trPr>
          <w:trHeight w:val="1878"/>
        </w:trPr>
        <w:tc>
          <w:tcPr>
            <w:tcW w:w="1345" w:type="dxa"/>
          </w:tcPr>
          <w:p w14:paraId="52B801F9" w14:textId="2C05F4A6" w:rsidR="00D318F6" w:rsidRPr="00C902F3" w:rsidRDefault="00D318F6" w:rsidP="00907299">
            <w:pPr>
              <w:widowControl w:val="0"/>
              <w:spacing w:before="120" w:after="120"/>
              <w:rPr>
                <w:rFonts w:asciiTheme="minorHAnsi" w:hAnsiTheme="minorHAnsi" w:cstheme="minorHAnsi"/>
                <w:b/>
                <w:bCs/>
                <w:szCs w:val="22"/>
                <w:lang w:val="en-GB"/>
              </w:rPr>
            </w:pPr>
            <w:r>
              <w:rPr>
                <w:rFonts w:asciiTheme="minorHAnsi" w:hAnsiTheme="minorHAnsi" w:cstheme="minorHAnsi"/>
                <w:b/>
                <w:bCs/>
                <w:szCs w:val="22"/>
                <w:lang w:val="en-GB"/>
              </w:rPr>
              <w:t>IV.B</w:t>
            </w:r>
          </w:p>
        </w:tc>
        <w:tc>
          <w:tcPr>
            <w:tcW w:w="7816" w:type="dxa"/>
            <w:gridSpan w:val="2"/>
          </w:tcPr>
          <w:p w14:paraId="3BC1DE01" w14:textId="36FB82AC" w:rsidR="00D318F6" w:rsidRPr="00C902F3" w:rsidRDefault="00D318F6" w:rsidP="00907299">
            <w:pPr>
              <w:widowControl w:val="0"/>
              <w:spacing w:before="120" w:after="120"/>
              <w:rPr>
                <w:rFonts w:asciiTheme="minorHAnsi" w:hAnsiTheme="minorHAnsi" w:cstheme="minorHAnsi"/>
                <w:szCs w:val="22"/>
                <w:lang w:val="en-GB"/>
              </w:rPr>
            </w:pPr>
            <w:r w:rsidRPr="00C902F3">
              <w:rPr>
                <w:rFonts w:asciiTheme="minorHAnsi" w:hAnsiTheme="minorHAnsi" w:cstheme="minorHAnsi"/>
                <w:b/>
                <w:bCs/>
                <w:szCs w:val="22"/>
                <w:lang w:val="en-GB"/>
              </w:rPr>
              <w:t>Liability issues related to cross-border paperless trade system</w:t>
            </w:r>
            <w:r w:rsidR="00176219">
              <w:rPr>
                <w:rFonts w:asciiTheme="minorHAnsi" w:hAnsiTheme="minorHAnsi" w:cstheme="minorHAnsi"/>
                <w:b/>
                <w:bCs/>
                <w:szCs w:val="22"/>
                <w:lang w:val="en-GB"/>
              </w:rPr>
              <w:t>s</w:t>
            </w:r>
          </w:p>
          <w:p w14:paraId="7C3E4879" w14:textId="7D3FFD26" w:rsidR="00D318F6" w:rsidRPr="00C902F3" w:rsidRDefault="00D318F6" w:rsidP="0060390A">
            <w:pPr>
              <w:widowControl w:val="0"/>
              <w:spacing w:after="120"/>
              <w:rPr>
                <w:rFonts w:asciiTheme="minorHAnsi" w:hAnsiTheme="minorHAnsi" w:cstheme="minorHAnsi"/>
                <w:szCs w:val="22"/>
                <w:lang w:val="en-GB"/>
              </w:rPr>
            </w:pPr>
            <w:r w:rsidRPr="006C2DA6">
              <w:rPr>
                <w:rFonts w:asciiTheme="minorHAnsi" w:hAnsiTheme="minorHAnsi" w:cstheme="minorHAnsi"/>
                <w:szCs w:val="22"/>
                <w:lang w:val="en-GB"/>
              </w:rPr>
              <w:t>Trading parties and other concerned entities may suffer losses from the incorrect transmission of information and may seek compensation for those losses from those liable for them under contract</w:t>
            </w:r>
            <w:r>
              <w:rPr>
                <w:rFonts w:asciiTheme="minorHAnsi" w:hAnsiTheme="minorHAnsi" w:cstheme="minorHAnsi"/>
                <w:szCs w:val="22"/>
                <w:lang w:val="en-GB"/>
              </w:rPr>
              <w:t>s among the transacting parties</w:t>
            </w:r>
            <w:r w:rsidRPr="006C2DA6">
              <w:rPr>
                <w:rFonts w:asciiTheme="minorHAnsi" w:hAnsiTheme="minorHAnsi" w:cstheme="minorHAnsi"/>
                <w:szCs w:val="22"/>
                <w:lang w:val="en-GB"/>
              </w:rPr>
              <w:t xml:space="preserve"> or, if this is not possible, under</w:t>
            </w:r>
            <w:r>
              <w:rPr>
                <w:rFonts w:asciiTheme="minorHAnsi" w:hAnsiTheme="minorHAnsi" w:cstheme="minorHAnsi"/>
                <w:szCs w:val="22"/>
                <w:lang w:val="en-GB"/>
              </w:rPr>
              <w:t xml:space="preserve"> the general law of civil wrongs.</w:t>
            </w:r>
            <w:r w:rsidRPr="006C2DA6">
              <w:rPr>
                <w:rFonts w:asciiTheme="minorHAnsi" w:hAnsiTheme="minorHAnsi" w:cstheme="minorHAnsi"/>
                <w:szCs w:val="22"/>
                <w:lang w:val="en-GB"/>
              </w:rPr>
              <w:t xml:space="preserve"> This form of liability is</w:t>
            </w:r>
            <w:r>
              <w:rPr>
                <w:rFonts w:asciiTheme="minorHAnsi" w:hAnsiTheme="minorHAnsi" w:cstheme="minorHAnsi"/>
                <w:szCs w:val="22"/>
                <w:lang w:val="en-GB"/>
              </w:rPr>
              <w:t xml:space="preserve"> separate from</w:t>
            </w:r>
            <w:r w:rsidRPr="006C2DA6">
              <w:rPr>
                <w:rFonts w:asciiTheme="minorHAnsi" w:hAnsiTheme="minorHAnsi" w:cstheme="minorHAnsi"/>
                <w:szCs w:val="22"/>
                <w:lang w:val="en-GB"/>
              </w:rPr>
              <w:t xml:space="preserve"> any sanction that may apply under criminal and administrative law.</w:t>
            </w:r>
          </w:p>
        </w:tc>
      </w:tr>
      <w:tr w:rsidR="00D2462A" w:rsidRPr="00D62879" w14:paraId="1A5AC1D4" w14:textId="77777777" w:rsidTr="00B86C1B">
        <w:tc>
          <w:tcPr>
            <w:tcW w:w="1345" w:type="dxa"/>
          </w:tcPr>
          <w:p w14:paraId="2ECA607A" w14:textId="47740604" w:rsidR="00D2462A" w:rsidRPr="00C902F3" w:rsidRDefault="001C3126" w:rsidP="00B6370D">
            <w:pPr>
              <w:keepNext/>
              <w:keepLines/>
              <w:widowControl w:val="0"/>
              <w:spacing w:after="120"/>
              <w:rPr>
                <w:rFonts w:asciiTheme="minorHAnsi" w:hAnsiTheme="minorHAnsi" w:cstheme="minorHAnsi"/>
                <w:szCs w:val="22"/>
                <w:lang w:val="en-GB"/>
              </w:rPr>
            </w:pPr>
            <w:r w:rsidRPr="00AB60B7">
              <w:rPr>
                <w:rFonts w:asciiTheme="majorHAnsi" w:hAnsiTheme="majorHAnsi" w:cstheme="majorHAnsi"/>
                <w:szCs w:val="22"/>
                <w:lang w:val="en-GB"/>
              </w:rPr>
              <w:lastRenderedPageBreak/>
              <w:t>IV.B.1</w:t>
            </w:r>
            <w:r w:rsidRPr="00AB60B7">
              <w:rPr>
                <w:rFonts w:asciiTheme="majorHAnsi" w:hAnsiTheme="majorHAnsi" w:cstheme="majorHAnsi"/>
                <w:szCs w:val="22"/>
                <w:lang w:val="en-GB"/>
              </w:rPr>
              <w:tab/>
            </w:r>
          </w:p>
        </w:tc>
        <w:tc>
          <w:tcPr>
            <w:tcW w:w="5901" w:type="dxa"/>
          </w:tcPr>
          <w:p w14:paraId="07974C98" w14:textId="78B629E5" w:rsidR="00D2462A" w:rsidRPr="0060390A" w:rsidRDefault="00D2462A" w:rsidP="00B6370D">
            <w:pPr>
              <w:keepNext/>
              <w:keepLines/>
              <w:widowControl w:val="0"/>
              <w:spacing w:after="120"/>
              <w:rPr>
                <w:rFonts w:asciiTheme="minorHAnsi" w:hAnsiTheme="minorHAnsi"/>
                <w:lang w:val="en-GB"/>
              </w:rPr>
            </w:pPr>
            <w:r w:rsidRPr="00AB60B7">
              <w:rPr>
                <w:rFonts w:asciiTheme="majorHAnsi" w:hAnsiTheme="majorHAnsi" w:cstheme="majorHAnsi"/>
                <w:szCs w:val="22"/>
                <w:lang w:val="en-GB"/>
              </w:rPr>
              <w:t>May</w:t>
            </w:r>
            <w:r w:rsidRPr="0060390A">
              <w:rPr>
                <w:rFonts w:asciiTheme="minorHAnsi" w:hAnsiTheme="minorHAnsi"/>
                <w:lang w:val="en-GB"/>
              </w:rPr>
              <w:t xml:space="preserve"> the operator of the paperless trade system </w:t>
            </w:r>
            <w:r w:rsidRPr="00AB60B7">
              <w:rPr>
                <w:rFonts w:asciiTheme="majorHAnsi" w:hAnsiTheme="majorHAnsi" w:cstheme="majorHAnsi"/>
                <w:szCs w:val="22"/>
                <w:lang w:val="en-GB"/>
              </w:rPr>
              <w:t xml:space="preserve">be held </w:t>
            </w:r>
            <w:r w:rsidRPr="0060390A">
              <w:rPr>
                <w:rFonts w:asciiTheme="minorHAnsi" w:hAnsiTheme="minorHAnsi"/>
                <w:lang w:val="en-GB"/>
              </w:rPr>
              <w:t xml:space="preserve">liable for providing </w:t>
            </w:r>
            <w:r w:rsidRPr="00AB60B7">
              <w:rPr>
                <w:rFonts w:asciiTheme="majorHAnsi" w:hAnsiTheme="majorHAnsi" w:cstheme="majorHAnsi"/>
                <w:szCs w:val="22"/>
                <w:lang w:val="en-GB"/>
              </w:rPr>
              <w:t xml:space="preserve">its </w:t>
            </w:r>
            <w:r w:rsidRPr="0060390A">
              <w:rPr>
                <w:rFonts w:asciiTheme="minorHAnsi" w:hAnsiTheme="minorHAnsi"/>
                <w:lang w:val="en-GB"/>
              </w:rPr>
              <w:t>services</w:t>
            </w:r>
            <w:r w:rsidRPr="00AB60B7">
              <w:rPr>
                <w:rFonts w:asciiTheme="majorHAnsi" w:hAnsiTheme="majorHAnsi" w:cstheme="majorHAnsi"/>
                <w:szCs w:val="22"/>
                <w:lang w:val="en-GB"/>
              </w:rPr>
              <w:t>?</w:t>
            </w:r>
          </w:p>
        </w:tc>
        <w:tc>
          <w:tcPr>
            <w:tcW w:w="1915" w:type="dxa"/>
          </w:tcPr>
          <w:p w14:paraId="5262260E" w14:textId="77777777" w:rsidR="00D2462A" w:rsidRPr="00C902F3" w:rsidRDefault="00D2462A" w:rsidP="00B6370D">
            <w:pPr>
              <w:keepNext/>
              <w:keepLines/>
              <w:widowControl w:val="0"/>
              <w:spacing w:after="240"/>
              <w:rPr>
                <w:rFonts w:asciiTheme="minorHAnsi" w:hAnsiTheme="minorHAnsi" w:cstheme="minorHAnsi"/>
                <w:szCs w:val="22"/>
                <w:lang w:val="en-GB"/>
              </w:rPr>
            </w:pPr>
          </w:p>
        </w:tc>
      </w:tr>
      <w:tr w:rsidR="00D2462A" w:rsidRPr="00D62879" w14:paraId="43B5439D" w14:textId="77777777" w:rsidTr="00B86C1B">
        <w:tc>
          <w:tcPr>
            <w:tcW w:w="1345" w:type="dxa"/>
          </w:tcPr>
          <w:p w14:paraId="51BE15AA" w14:textId="743060E6" w:rsidR="00D2462A" w:rsidRPr="00C902F3" w:rsidRDefault="001C3126" w:rsidP="00260073">
            <w:pPr>
              <w:spacing w:after="120"/>
              <w:rPr>
                <w:rFonts w:asciiTheme="minorHAnsi" w:hAnsiTheme="minorHAnsi" w:cstheme="minorHAnsi"/>
                <w:szCs w:val="22"/>
                <w:lang w:val="en-GB"/>
              </w:rPr>
            </w:pPr>
            <w:r w:rsidRPr="00AB60B7">
              <w:rPr>
                <w:rFonts w:asciiTheme="majorHAnsi" w:hAnsiTheme="majorHAnsi" w:cstheme="majorHAnsi"/>
                <w:szCs w:val="22"/>
                <w:lang w:val="en-GB"/>
              </w:rPr>
              <w:t>IV.B.2</w:t>
            </w:r>
            <w:r w:rsidRPr="00AB60B7">
              <w:rPr>
                <w:rFonts w:asciiTheme="majorHAnsi" w:hAnsiTheme="majorHAnsi" w:cstheme="majorHAnsi"/>
                <w:szCs w:val="22"/>
                <w:lang w:val="en-GB"/>
              </w:rPr>
              <w:tab/>
            </w:r>
          </w:p>
        </w:tc>
        <w:tc>
          <w:tcPr>
            <w:tcW w:w="5901" w:type="dxa"/>
          </w:tcPr>
          <w:p w14:paraId="44A4F6A5" w14:textId="257C57FD" w:rsidR="00D2462A" w:rsidRPr="0060390A" w:rsidRDefault="00D2462A" w:rsidP="00260073">
            <w:pPr>
              <w:spacing w:after="120"/>
              <w:rPr>
                <w:rFonts w:asciiTheme="minorHAnsi" w:hAnsiTheme="minorHAnsi"/>
                <w:lang w:val="en-GB"/>
              </w:rPr>
            </w:pPr>
            <w:r w:rsidRPr="00AB60B7">
              <w:rPr>
                <w:rFonts w:asciiTheme="majorHAnsi" w:hAnsiTheme="majorHAnsi" w:cstheme="majorHAnsi"/>
                <w:szCs w:val="22"/>
                <w:lang w:val="en-GB"/>
              </w:rPr>
              <w:t>May government</w:t>
            </w:r>
            <w:r w:rsidRPr="0060390A">
              <w:rPr>
                <w:rFonts w:asciiTheme="minorHAnsi" w:hAnsiTheme="minorHAnsi"/>
                <w:lang w:val="en-GB"/>
              </w:rPr>
              <w:t xml:space="preserve"> agencies participating in the paperless trade system </w:t>
            </w:r>
            <w:r w:rsidRPr="00AB60B7">
              <w:rPr>
                <w:rFonts w:asciiTheme="majorHAnsi" w:hAnsiTheme="majorHAnsi" w:cstheme="majorHAnsi"/>
                <w:szCs w:val="22"/>
                <w:lang w:val="en-GB"/>
              </w:rPr>
              <w:t xml:space="preserve">be held </w:t>
            </w:r>
            <w:r w:rsidRPr="0060390A">
              <w:rPr>
                <w:rFonts w:asciiTheme="minorHAnsi" w:hAnsiTheme="minorHAnsi"/>
                <w:lang w:val="en-GB"/>
              </w:rPr>
              <w:t>liable for their interaction with the system?</w:t>
            </w:r>
          </w:p>
        </w:tc>
        <w:tc>
          <w:tcPr>
            <w:tcW w:w="1915" w:type="dxa"/>
          </w:tcPr>
          <w:p w14:paraId="0796EAAA" w14:textId="77777777" w:rsidR="00D2462A" w:rsidRPr="00C902F3" w:rsidRDefault="00D2462A" w:rsidP="003B71DB">
            <w:pPr>
              <w:spacing w:after="240"/>
              <w:rPr>
                <w:rFonts w:asciiTheme="minorHAnsi" w:hAnsiTheme="minorHAnsi" w:cstheme="minorHAnsi"/>
                <w:szCs w:val="22"/>
                <w:lang w:val="en-GB"/>
              </w:rPr>
            </w:pPr>
          </w:p>
        </w:tc>
      </w:tr>
      <w:tr w:rsidR="00D2462A" w:rsidRPr="00D62879" w14:paraId="7DA5D70C" w14:textId="77777777" w:rsidTr="00B86C1B">
        <w:tc>
          <w:tcPr>
            <w:tcW w:w="1345" w:type="dxa"/>
          </w:tcPr>
          <w:p w14:paraId="23EF398F" w14:textId="04D63C48" w:rsidR="00D2462A" w:rsidRPr="00AB60B7" w:rsidRDefault="001C3126" w:rsidP="00600579">
            <w:pPr>
              <w:spacing w:after="120"/>
              <w:rPr>
                <w:rFonts w:asciiTheme="majorHAnsi" w:hAnsiTheme="majorHAnsi" w:cstheme="majorHAnsi"/>
                <w:szCs w:val="22"/>
                <w:lang w:val="en-GB"/>
              </w:rPr>
            </w:pPr>
            <w:r w:rsidRPr="00AB60B7">
              <w:rPr>
                <w:rFonts w:asciiTheme="majorHAnsi" w:hAnsiTheme="majorHAnsi" w:cstheme="majorHAnsi"/>
                <w:szCs w:val="22"/>
                <w:lang w:val="en-GB"/>
              </w:rPr>
              <w:t>IV.B.3</w:t>
            </w:r>
          </w:p>
        </w:tc>
        <w:tc>
          <w:tcPr>
            <w:tcW w:w="5901" w:type="dxa"/>
          </w:tcPr>
          <w:p w14:paraId="578A713E" w14:textId="051D806C" w:rsidR="00D2462A" w:rsidRPr="00AB60B7" w:rsidRDefault="00D2462A" w:rsidP="00600579">
            <w:pPr>
              <w:spacing w:after="120"/>
              <w:rPr>
                <w:rFonts w:asciiTheme="majorHAnsi" w:hAnsiTheme="majorHAnsi" w:cstheme="majorHAnsi"/>
                <w:szCs w:val="22"/>
                <w:lang w:val="en-GB"/>
              </w:rPr>
            </w:pPr>
            <w:r w:rsidRPr="00AB60B7">
              <w:rPr>
                <w:rFonts w:asciiTheme="majorHAnsi" w:hAnsiTheme="majorHAnsi" w:cstheme="majorHAnsi"/>
                <w:szCs w:val="22"/>
                <w:lang w:val="en-GB"/>
              </w:rPr>
              <w:t>May service providers, such as internet service providers and trust services providers, be held liable for interacting with the paperless trade system?</w:t>
            </w:r>
          </w:p>
        </w:tc>
        <w:tc>
          <w:tcPr>
            <w:tcW w:w="1915" w:type="dxa"/>
          </w:tcPr>
          <w:p w14:paraId="75273EEC" w14:textId="77777777" w:rsidR="00D2462A" w:rsidRPr="00C902F3" w:rsidRDefault="00D2462A" w:rsidP="003B71DB">
            <w:pPr>
              <w:spacing w:after="240"/>
              <w:rPr>
                <w:rFonts w:asciiTheme="minorHAnsi" w:hAnsiTheme="minorHAnsi" w:cstheme="minorHAnsi"/>
                <w:szCs w:val="22"/>
                <w:lang w:val="en-GB"/>
              </w:rPr>
            </w:pPr>
          </w:p>
        </w:tc>
      </w:tr>
      <w:tr w:rsidR="00D2462A" w:rsidRPr="00D62879" w14:paraId="66FAFC42" w14:textId="77777777" w:rsidTr="00B86C1B">
        <w:trPr>
          <w:trHeight w:val="1133"/>
        </w:trPr>
        <w:tc>
          <w:tcPr>
            <w:tcW w:w="1345" w:type="dxa"/>
          </w:tcPr>
          <w:p w14:paraId="2B7FB76B" w14:textId="34A07574" w:rsidR="00D2462A" w:rsidRPr="00C902F3" w:rsidRDefault="001C3126" w:rsidP="00260073">
            <w:pPr>
              <w:spacing w:after="120"/>
              <w:rPr>
                <w:rFonts w:asciiTheme="minorHAnsi" w:hAnsiTheme="minorHAnsi" w:cstheme="minorHAnsi"/>
                <w:szCs w:val="22"/>
                <w:lang w:val="en-GB"/>
              </w:rPr>
            </w:pPr>
            <w:r w:rsidRPr="00AB60B7">
              <w:rPr>
                <w:rFonts w:asciiTheme="majorHAnsi" w:hAnsiTheme="majorHAnsi" w:cstheme="majorHAnsi"/>
                <w:szCs w:val="22"/>
                <w:lang w:val="en-GB"/>
              </w:rPr>
              <w:t>IV.B.4</w:t>
            </w:r>
            <w:r w:rsidRPr="00AB60B7">
              <w:rPr>
                <w:rFonts w:asciiTheme="majorHAnsi" w:hAnsiTheme="majorHAnsi" w:cstheme="majorHAnsi"/>
                <w:szCs w:val="22"/>
                <w:lang w:val="en-GB"/>
              </w:rPr>
              <w:tab/>
            </w:r>
          </w:p>
        </w:tc>
        <w:tc>
          <w:tcPr>
            <w:tcW w:w="5901" w:type="dxa"/>
          </w:tcPr>
          <w:p w14:paraId="1F206F11" w14:textId="544387B4" w:rsidR="00D2462A" w:rsidRPr="0060390A" w:rsidRDefault="00D2462A" w:rsidP="00260073">
            <w:pPr>
              <w:spacing w:after="120"/>
              <w:rPr>
                <w:rFonts w:asciiTheme="minorHAnsi" w:hAnsiTheme="minorHAnsi"/>
                <w:lang w:val="en-GB"/>
              </w:rPr>
            </w:pPr>
            <w:r w:rsidRPr="00AB60B7">
              <w:rPr>
                <w:rFonts w:asciiTheme="majorHAnsi" w:hAnsiTheme="majorHAnsi" w:cstheme="majorHAnsi"/>
                <w:szCs w:val="22"/>
                <w:lang w:val="en-GB"/>
              </w:rPr>
              <w:t xml:space="preserve">May other participants </w:t>
            </w:r>
            <w:r w:rsidRPr="0060390A">
              <w:rPr>
                <w:rFonts w:asciiTheme="minorHAnsi" w:hAnsiTheme="minorHAnsi"/>
                <w:lang w:val="en-GB"/>
              </w:rPr>
              <w:t xml:space="preserve">in the paperless trade system </w:t>
            </w:r>
            <w:r w:rsidRPr="00AB60B7">
              <w:rPr>
                <w:rFonts w:asciiTheme="majorHAnsi" w:hAnsiTheme="majorHAnsi" w:cstheme="majorHAnsi"/>
                <w:szCs w:val="22"/>
                <w:lang w:val="en-GB"/>
              </w:rPr>
              <w:t xml:space="preserve">(e.g. customs brokers) be held </w:t>
            </w:r>
            <w:r w:rsidRPr="0060390A">
              <w:rPr>
                <w:rFonts w:asciiTheme="minorHAnsi" w:hAnsiTheme="minorHAnsi"/>
                <w:lang w:val="en-GB"/>
              </w:rPr>
              <w:t xml:space="preserve">liable for their interaction with the system or their </w:t>
            </w:r>
            <w:r>
              <w:rPr>
                <w:rFonts w:asciiTheme="majorHAnsi" w:hAnsiTheme="majorHAnsi" w:cstheme="majorHAnsi"/>
                <w:szCs w:val="22"/>
                <w:lang w:val="en-GB"/>
              </w:rPr>
              <w:t>role</w:t>
            </w:r>
            <w:r w:rsidRPr="0060390A">
              <w:rPr>
                <w:rFonts w:asciiTheme="minorHAnsi" w:hAnsiTheme="minorHAnsi"/>
                <w:lang w:val="en-GB"/>
              </w:rPr>
              <w:t xml:space="preserve"> in the </w:t>
            </w:r>
            <w:r>
              <w:rPr>
                <w:rFonts w:asciiTheme="majorHAnsi" w:hAnsiTheme="majorHAnsi" w:cstheme="majorHAnsi"/>
                <w:szCs w:val="22"/>
                <w:lang w:val="en-GB"/>
              </w:rPr>
              <w:t>passage of information or data passing through</w:t>
            </w:r>
            <w:r w:rsidRPr="0060390A">
              <w:rPr>
                <w:rFonts w:asciiTheme="minorHAnsi" w:hAnsiTheme="minorHAnsi"/>
                <w:lang w:val="en-GB"/>
              </w:rPr>
              <w:t xml:space="preserve"> their </w:t>
            </w:r>
            <w:r>
              <w:rPr>
                <w:rFonts w:asciiTheme="majorHAnsi" w:hAnsiTheme="majorHAnsi" w:cstheme="majorHAnsi"/>
                <w:szCs w:val="22"/>
                <w:lang w:val="en-GB"/>
              </w:rPr>
              <w:t>systems</w:t>
            </w:r>
            <w:r w:rsidRPr="0060390A">
              <w:rPr>
                <w:rFonts w:asciiTheme="minorHAnsi" w:hAnsiTheme="minorHAnsi"/>
                <w:lang w:val="en-GB"/>
              </w:rPr>
              <w:t>?</w:t>
            </w:r>
          </w:p>
        </w:tc>
        <w:tc>
          <w:tcPr>
            <w:tcW w:w="1915" w:type="dxa"/>
          </w:tcPr>
          <w:p w14:paraId="3A51962C" w14:textId="77777777" w:rsidR="00D2462A" w:rsidRPr="00C902F3" w:rsidRDefault="00D2462A" w:rsidP="003B71DB">
            <w:pPr>
              <w:spacing w:after="240"/>
              <w:rPr>
                <w:rFonts w:asciiTheme="minorHAnsi" w:hAnsiTheme="minorHAnsi" w:cstheme="minorHAnsi"/>
                <w:szCs w:val="22"/>
                <w:lang w:val="en-GB"/>
              </w:rPr>
            </w:pPr>
          </w:p>
        </w:tc>
      </w:tr>
      <w:tr w:rsidR="00E36580" w:rsidRPr="00D62879" w14:paraId="028468D2" w14:textId="77777777" w:rsidTr="00BD5E09">
        <w:trPr>
          <w:trHeight w:val="1119"/>
        </w:trPr>
        <w:tc>
          <w:tcPr>
            <w:tcW w:w="1345" w:type="dxa"/>
          </w:tcPr>
          <w:p w14:paraId="24DF49D1" w14:textId="647A80C5" w:rsidR="00E36580" w:rsidRPr="00C902F3" w:rsidRDefault="00E36580" w:rsidP="003B71DB">
            <w:pPr>
              <w:spacing w:before="120" w:after="120"/>
              <w:rPr>
                <w:rFonts w:asciiTheme="minorHAnsi" w:hAnsiTheme="minorHAnsi" w:cstheme="minorHAnsi"/>
                <w:b/>
                <w:bCs/>
                <w:szCs w:val="22"/>
                <w:lang w:val="en-GB"/>
              </w:rPr>
            </w:pPr>
            <w:r>
              <w:rPr>
                <w:rFonts w:asciiTheme="minorHAnsi" w:hAnsiTheme="minorHAnsi" w:cstheme="minorHAnsi"/>
                <w:b/>
                <w:bCs/>
                <w:szCs w:val="22"/>
                <w:lang w:val="en-GB"/>
              </w:rPr>
              <w:t>IV.C</w:t>
            </w:r>
          </w:p>
        </w:tc>
        <w:tc>
          <w:tcPr>
            <w:tcW w:w="7816" w:type="dxa"/>
            <w:gridSpan w:val="2"/>
          </w:tcPr>
          <w:p w14:paraId="6D30DB3D" w14:textId="1AD77D9C" w:rsidR="00E36580" w:rsidRPr="00C902F3" w:rsidRDefault="00E36580" w:rsidP="003B71DB">
            <w:pPr>
              <w:spacing w:before="120" w:after="120"/>
              <w:rPr>
                <w:rFonts w:asciiTheme="minorHAnsi" w:hAnsiTheme="minorHAnsi" w:cstheme="minorHAnsi"/>
                <w:szCs w:val="22"/>
                <w:lang w:val="en-GB"/>
              </w:rPr>
            </w:pPr>
            <w:r w:rsidRPr="00C902F3">
              <w:rPr>
                <w:rFonts w:asciiTheme="minorHAnsi" w:hAnsiTheme="minorHAnsi" w:cstheme="minorHAnsi"/>
                <w:b/>
                <w:bCs/>
                <w:szCs w:val="22"/>
                <w:lang w:val="en-GB"/>
              </w:rPr>
              <w:t xml:space="preserve">Dispute settlement </w:t>
            </w:r>
            <w:r>
              <w:rPr>
                <w:rFonts w:asciiTheme="minorHAnsi" w:hAnsiTheme="minorHAnsi" w:cstheme="minorHAnsi"/>
                <w:b/>
                <w:bCs/>
                <w:szCs w:val="22"/>
                <w:lang w:val="en-GB"/>
              </w:rPr>
              <w:t>and</w:t>
            </w:r>
            <w:r w:rsidRPr="00C902F3">
              <w:rPr>
                <w:rFonts w:asciiTheme="minorHAnsi" w:hAnsiTheme="minorHAnsi" w:cstheme="minorHAnsi"/>
                <w:b/>
                <w:bCs/>
                <w:szCs w:val="22"/>
                <w:lang w:val="en-GB"/>
              </w:rPr>
              <w:t xml:space="preserve"> conflict of laws</w:t>
            </w:r>
          </w:p>
          <w:p w14:paraId="21DBA638" w14:textId="06579612" w:rsidR="00E36580" w:rsidRPr="00C902F3" w:rsidRDefault="00E36580" w:rsidP="00961582">
            <w:pPr>
              <w:spacing w:after="120"/>
              <w:rPr>
                <w:rFonts w:asciiTheme="minorHAnsi" w:hAnsiTheme="minorHAnsi" w:cstheme="minorHAnsi"/>
                <w:szCs w:val="22"/>
                <w:lang w:val="en-GB"/>
              </w:rPr>
            </w:pPr>
            <w:r w:rsidRPr="00C902F3">
              <w:rPr>
                <w:rFonts w:asciiTheme="minorHAnsi" w:hAnsiTheme="minorHAnsi" w:cstheme="minorHAnsi"/>
                <w:szCs w:val="22"/>
                <w:lang w:val="en-GB"/>
              </w:rPr>
              <w:t>The following section is aimed at examining the dispute settlement mechanisms for the operators of a single window or other paperless trade system.</w:t>
            </w:r>
          </w:p>
        </w:tc>
      </w:tr>
      <w:tr w:rsidR="00D2462A" w:rsidRPr="00D62879" w14:paraId="2E6038B0" w14:textId="77777777" w:rsidTr="00B86C1B">
        <w:tc>
          <w:tcPr>
            <w:tcW w:w="1345" w:type="dxa"/>
          </w:tcPr>
          <w:p w14:paraId="03155FA2" w14:textId="14884C86" w:rsidR="00D2462A" w:rsidRPr="001E7CAE" w:rsidRDefault="00E36580" w:rsidP="00260073">
            <w:pPr>
              <w:spacing w:after="120"/>
              <w:rPr>
                <w:rFonts w:asciiTheme="majorHAnsi" w:hAnsiTheme="majorHAnsi" w:cstheme="majorHAnsi"/>
                <w:szCs w:val="22"/>
                <w:lang w:val="en-GB"/>
              </w:rPr>
            </w:pPr>
            <w:r w:rsidRPr="001E7CAE">
              <w:rPr>
                <w:rFonts w:asciiTheme="majorHAnsi" w:hAnsiTheme="majorHAnsi" w:cstheme="majorHAnsi"/>
                <w:szCs w:val="22"/>
                <w:lang w:val="en-GB"/>
              </w:rPr>
              <w:t>IV.C.1</w:t>
            </w:r>
            <w:r w:rsidRPr="001E7CAE">
              <w:rPr>
                <w:rFonts w:asciiTheme="majorHAnsi" w:hAnsiTheme="majorHAnsi" w:cstheme="majorHAnsi"/>
                <w:szCs w:val="22"/>
                <w:lang w:val="en-GB"/>
              </w:rPr>
              <w:tab/>
            </w:r>
          </w:p>
        </w:tc>
        <w:tc>
          <w:tcPr>
            <w:tcW w:w="5901" w:type="dxa"/>
          </w:tcPr>
          <w:p w14:paraId="6B57CE2E" w14:textId="6F06D0C3" w:rsidR="00D2462A" w:rsidRPr="0060390A" w:rsidRDefault="00D2462A" w:rsidP="00260073">
            <w:pPr>
              <w:spacing w:after="120"/>
              <w:rPr>
                <w:rFonts w:asciiTheme="minorHAnsi" w:hAnsiTheme="minorHAnsi"/>
                <w:lang w:val="en-GB"/>
              </w:rPr>
            </w:pPr>
            <w:r w:rsidRPr="0060390A">
              <w:rPr>
                <w:rFonts w:asciiTheme="minorHAnsi" w:hAnsiTheme="minorHAnsi"/>
                <w:lang w:val="en-GB"/>
              </w:rPr>
              <w:t xml:space="preserve">Do national laws </w:t>
            </w:r>
            <w:r w:rsidRPr="001E7CAE">
              <w:rPr>
                <w:rFonts w:asciiTheme="majorHAnsi" w:hAnsiTheme="majorHAnsi" w:cstheme="majorHAnsi"/>
                <w:szCs w:val="22"/>
                <w:lang w:val="en-GB"/>
              </w:rPr>
              <w:t>deal with</w:t>
            </w:r>
            <w:r w:rsidRPr="0060390A">
              <w:rPr>
                <w:rFonts w:asciiTheme="minorHAnsi" w:hAnsiTheme="minorHAnsi"/>
                <w:lang w:val="en-GB"/>
              </w:rPr>
              <w:t xml:space="preserve"> choice-of-forum and choice-of-law issues relevant to paperless trade facilitation?</w:t>
            </w:r>
          </w:p>
        </w:tc>
        <w:tc>
          <w:tcPr>
            <w:tcW w:w="1915" w:type="dxa"/>
          </w:tcPr>
          <w:p w14:paraId="228DA0D8" w14:textId="77777777" w:rsidR="00D2462A" w:rsidRPr="00C902F3" w:rsidRDefault="00D2462A" w:rsidP="003B71DB">
            <w:pPr>
              <w:spacing w:after="240"/>
              <w:rPr>
                <w:rFonts w:asciiTheme="minorHAnsi" w:hAnsiTheme="minorHAnsi" w:cstheme="minorHAnsi"/>
                <w:szCs w:val="22"/>
                <w:lang w:val="en-GB"/>
              </w:rPr>
            </w:pPr>
          </w:p>
        </w:tc>
      </w:tr>
      <w:tr w:rsidR="00D2462A" w:rsidRPr="00D62879" w14:paraId="105D7794" w14:textId="77777777" w:rsidTr="00B86C1B">
        <w:tc>
          <w:tcPr>
            <w:tcW w:w="1345" w:type="dxa"/>
          </w:tcPr>
          <w:p w14:paraId="0C959F9C" w14:textId="32A38A9B" w:rsidR="00D2462A" w:rsidRPr="00C902F3" w:rsidRDefault="00E36580" w:rsidP="00260073">
            <w:pPr>
              <w:spacing w:after="120"/>
              <w:rPr>
                <w:rFonts w:asciiTheme="minorHAnsi" w:hAnsiTheme="minorHAnsi" w:cstheme="minorHAnsi"/>
                <w:szCs w:val="22"/>
                <w:lang w:val="en-GB"/>
              </w:rPr>
            </w:pPr>
            <w:r w:rsidRPr="001E7CAE">
              <w:rPr>
                <w:rFonts w:asciiTheme="majorHAnsi" w:hAnsiTheme="majorHAnsi" w:cstheme="majorHAnsi"/>
                <w:szCs w:val="22"/>
                <w:lang w:val="en-GB"/>
              </w:rPr>
              <w:t>IV.C.2</w:t>
            </w:r>
            <w:r w:rsidRPr="001E7CAE">
              <w:rPr>
                <w:rFonts w:asciiTheme="majorHAnsi" w:hAnsiTheme="majorHAnsi" w:cstheme="majorHAnsi"/>
                <w:szCs w:val="22"/>
                <w:lang w:val="en-GB"/>
              </w:rPr>
              <w:tab/>
            </w:r>
          </w:p>
        </w:tc>
        <w:tc>
          <w:tcPr>
            <w:tcW w:w="5901" w:type="dxa"/>
          </w:tcPr>
          <w:p w14:paraId="3C6B96F2" w14:textId="68A45783" w:rsidR="00D2462A" w:rsidRPr="0060390A" w:rsidRDefault="00D2462A" w:rsidP="00260073">
            <w:pPr>
              <w:spacing w:after="120"/>
              <w:rPr>
                <w:rFonts w:asciiTheme="minorHAnsi" w:hAnsiTheme="minorHAnsi"/>
                <w:lang w:val="en-GB"/>
              </w:rPr>
            </w:pPr>
            <w:r w:rsidRPr="001E7CAE">
              <w:rPr>
                <w:rFonts w:asciiTheme="majorHAnsi" w:hAnsiTheme="majorHAnsi" w:cstheme="majorHAnsi"/>
                <w:szCs w:val="22"/>
                <w:lang w:val="en-GB"/>
              </w:rPr>
              <w:t>Does the law contemplate alternative means of resolving disputes in international trade</w:t>
            </w:r>
            <w:r w:rsidR="0023027F">
              <w:rPr>
                <w:rFonts w:asciiTheme="majorHAnsi" w:hAnsiTheme="majorHAnsi" w:cstheme="majorHAnsi"/>
                <w:szCs w:val="22"/>
                <w:lang w:val="en-GB"/>
              </w:rPr>
              <w:t>,</w:t>
            </w:r>
            <w:r>
              <w:rPr>
                <w:rFonts w:asciiTheme="majorHAnsi" w:hAnsiTheme="majorHAnsi" w:cstheme="majorHAnsi"/>
                <w:szCs w:val="22"/>
                <w:lang w:val="en-GB"/>
              </w:rPr>
              <w:t xml:space="preserve"> such as</w:t>
            </w:r>
            <w:r w:rsidRPr="0060390A">
              <w:rPr>
                <w:rFonts w:asciiTheme="minorHAnsi" w:hAnsiTheme="minorHAnsi"/>
                <w:lang w:val="en-GB"/>
              </w:rPr>
              <w:t xml:space="preserve"> arbitration </w:t>
            </w:r>
            <w:r>
              <w:rPr>
                <w:rFonts w:asciiTheme="majorHAnsi" w:hAnsiTheme="majorHAnsi" w:cstheme="majorHAnsi"/>
                <w:szCs w:val="22"/>
                <w:lang w:val="en-GB"/>
              </w:rPr>
              <w:t>and mediation</w:t>
            </w:r>
            <w:r w:rsidRPr="001E7CAE">
              <w:rPr>
                <w:rFonts w:asciiTheme="majorHAnsi" w:hAnsiTheme="majorHAnsi" w:cstheme="majorHAnsi"/>
                <w:szCs w:val="22"/>
                <w:lang w:val="en-GB"/>
              </w:rPr>
              <w:t>?</w:t>
            </w:r>
            <w:r w:rsidRPr="0060390A">
              <w:rPr>
                <w:rFonts w:asciiTheme="minorHAnsi" w:hAnsiTheme="minorHAnsi"/>
                <w:lang w:val="en-GB"/>
              </w:rPr>
              <w:t xml:space="preserve"> Are </w:t>
            </w:r>
            <w:r>
              <w:rPr>
                <w:rFonts w:asciiTheme="majorHAnsi" w:hAnsiTheme="majorHAnsi" w:cstheme="majorHAnsi"/>
                <w:szCs w:val="22"/>
                <w:lang w:val="en-GB"/>
              </w:rPr>
              <w:t>the results of any such means clearly</w:t>
            </w:r>
            <w:r w:rsidRPr="0060390A">
              <w:rPr>
                <w:rFonts w:asciiTheme="minorHAnsi" w:hAnsiTheme="minorHAnsi"/>
                <w:lang w:val="en-GB"/>
              </w:rPr>
              <w:t xml:space="preserve"> enforceable</w:t>
            </w:r>
            <w:r>
              <w:rPr>
                <w:rFonts w:asciiTheme="majorHAnsi" w:hAnsiTheme="majorHAnsi" w:cstheme="majorHAnsi"/>
                <w:szCs w:val="22"/>
                <w:lang w:val="en-GB"/>
              </w:rPr>
              <w:t xml:space="preserve"> across borders</w:t>
            </w:r>
            <w:r w:rsidRPr="0060390A">
              <w:rPr>
                <w:rFonts w:asciiTheme="minorHAnsi" w:hAnsiTheme="minorHAnsi"/>
                <w:lang w:val="en-GB"/>
              </w:rPr>
              <w:t>?</w:t>
            </w:r>
          </w:p>
        </w:tc>
        <w:tc>
          <w:tcPr>
            <w:tcW w:w="1915" w:type="dxa"/>
          </w:tcPr>
          <w:p w14:paraId="068AA80C" w14:textId="77777777" w:rsidR="00D2462A" w:rsidRPr="00C902F3" w:rsidRDefault="00D2462A" w:rsidP="003B71DB">
            <w:pPr>
              <w:spacing w:after="240"/>
              <w:rPr>
                <w:rFonts w:asciiTheme="minorHAnsi" w:hAnsiTheme="minorHAnsi" w:cstheme="minorHAnsi"/>
                <w:szCs w:val="22"/>
                <w:lang w:val="en-GB"/>
              </w:rPr>
            </w:pPr>
          </w:p>
        </w:tc>
      </w:tr>
      <w:tr w:rsidR="00D2462A" w:rsidRPr="00D62879" w14:paraId="68996F51" w14:textId="77777777" w:rsidTr="00B86C1B">
        <w:tc>
          <w:tcPr>
            <w:tcW w:w="1345" w:type="dxa"/>
          </w:tcPr>
          <w:p w14:paraId="21B1EC57" w14:textId="482298A2" w:rsidR="00D2462A" w:rsidRPr="001E7CAE" w:rsidRDefault="00E36580" w:rsidP="00260073">
            <w:pPr>
              <w:spacing w:after="120"/>
              <w:rPr>
                <w:rFonts w:asciiTheme="majorHAnsi" w:hAnsiTheme="majorHAnsi" w:cstheme="majorHAnsi"/>
                <w:szCs w:val="22"/>
                <w:lang w:val="en-GB"/>
              </w:rPr>
            </w:pPr>
            <w:r w:rsidRPr="001E7CAE">
              <w:rPr>
                <w:rFonts w:asciiTheme="majorHAnsi" w:hAnsiTheme="majorHAnsi" w:cstheme="majorHAnsi"/>
                <w:szCs w:val="22"/>
                <w:lang w:val="en-GB"/>
              </w:rPr>
              <w:t>IV.C.3</w:t>
            </w:r>
            <w:r w:rsidRPr="001E7CAE">
              <w:rPr>
                <w:rFonts w:asciiTheme="majorHAnsi" w:hAnsiTheme="majorHAnsi" w:cstheme="majorHAnsi"/>
                <w:szCs w:val="22"/>
                <w:lang w:val="en-GB"/>
              </w:rPr>
              <w:tab/>
            </w:r>
          </w:p>
        </w:tc>
        <w:tc>
          <w:tcPr>
            <w:tcW w:w="5901" w:type="dxa"/>
          </w:tcPr>
          <w:p w14:paraId="04476212" w14:textId="1122EE72" w:rsidR="00D2462A" w:rsidRPr="0060390A" w:rsidRDefault="00D2462A" w:rsidP="00260073">
            <w:pPr>
              <w:spacing w:after="120"/>
              <w:rPr>
                <w:rFonts w:asciiTheme="minorHAnsi" w:hAnsiTheme="minorHAnsi"/>
                <w:lang w:val="en-GB"/>
              </w:rPr>
            </w:pPr>
            <w:r w:rsidRPr="0060390A">
              <w:rPr>
                <w:rFonts w:asciiTheme="minorHAnsi" w:hAnsiTheme="minorHAnsi"/>
                <w:lang w:val="en-GB"/>
              </w:rPr>
              <w:t>Are online dispute resolution mechanisms used in paperless trade facilitation?</w:t>
            </w:r>
          </w:p>
        </w:tc>
        <w:tc>
          <w:tcPr>
            <w:tcW w:w="1915" w:type="dxa"/>
          </w:tcPr>
          <w:p w14:paraId="418A1020" w14:textId="77777777" w:rsidR="00D2462A" w:rsidRPr="00C902F3" w:rsidRDefault="00D2462A" w:rsidP="003B71DB">
            <w:pPr>
              <w:spacing w:after="240"/>
              <w:rPr>
                <w:rFonts w:asciiTheme="minorHAnsi" w:hAnsiTheme="minorHAnsi" w:cstheme="minorHAnsi"/>
                <w:szCs w:val="22"/>
                <w:lang w:val="en-GB"/>
              </w:rPr>
            </w:pPr>
          </w:p>
        </w:tc>
      </w:tr>
      <w:tr w:rsidR="00E36580" w:rsidRPr="00D62879" w14:paraId="08F00A72" w14:textId="77777777" w:rsidTr="00151E32">
        <w:trPr>
          <w:trHeight w:val="2131"/>
        </w:trPr>
        <w:tc>
          <w:tcPr>
            <w:tcW w:w="1345" w:type="dxa"/>
          </w:tcPr>
          <w:p w14:paraId="3C202587" w14:textId="40EC5827" w:rsidR="00E36580" w:rsidRDefault="00E36580" w:rsidP="009219D8">
            <w:pPr>
              <w:widowControl w:val="0"/>
              <w:spacing w:before="120" w:after="120"/>
              <w:rPr>
                <w:rFonts w:asciiTheme="minorHAnsi" w:hAnsiTheme="minorHAnsi" w:cstheme="minorHAnsi"/>
                <w:b/>
                <w:bCs/>
                <w:szCs w:val="22"/>
                <w:lang w:val="en-GB"/>
              </w:rPr>
            </w:pPr>
            <w:r>
              <w:rPr>
                <w:rFonts w:asciiTheme="minorHAnsi" w:hAnsiTheme="minorHAnsi" w:cstheme="minorHAnsi"/>
                <w:b/>
                <w:bCs/>
                <w:szCs w:val="22"/>
                <w:lang w:val="en-GB"/>
              </w:rPr>
              <w:t>IV.D</w:t>
            </w:r>
          </w:p>
        </w:tc>
        <w:tc>
          <w:tcPr>
            <w:tcW w:w="7816" w:type="dxa"/>
            <w:gridSpan w:val="2"/>
          </w:tcPr>
          <w:p w14:paraId="29B5A79F" w14:textId="36D2E70F" w:rsidR="00E36580" w:rsidRPr="00C902F3" w:rsidRDefault="00E36580" w:rsidP="009219D8">
            <w:pPr>
              <w:widowControl w:val="0"/>
              <w:spacing w:before="120" w:after="120"/>
              <w:rPr>
                <w:rFonts w:asciiTheme="minorHAnsi" w:hAnsiTheme="minorHAnsi" w:cstheme="minorHAnsi"/>
                <w:b/>
                <w:bCs/>
                <w:szCs w:val="22"/>
                <w:lang w:val="en-GB"/>
              </w:rPr>
            </w:pPr>
            <w:r w:rsidRPr="00C902F3">
              <w:rPr>
                <w:rFonts w:asciiTheme="minorHAnsi" w:hAnsiTheme="minorHAnsi" w:cstheme="minorHAnsi"/>
                <w:b/>
                <w:bCs/>
                <w:szCs w:val="22"/>
                <w:lang w:val="en-GB"/>
              </w:rPr>
              <w:t>Electronic payments</w:t>
            </w:r>
            <w:r>
              <w:rPr>
                <w:rFonts w:asciiTheme="minorHAnsi" w:hAnsiTheme="minorHAnsi" w:cstheme="minorHAnsi"/>
                <w:b/>
                <w:bCs/>
                <w:szCs w:val="22"/>
                <w:lang w:val="en-GB"/>
              </w:rPr>
              <w:t xml:space="preserve"> and electronic transferable records</w:t>
            </w:r>
          </w:p>
          <w:p w14:paraId="7E792792" w14:textId="38EC3E3A" w:rsidR="00E36580" w:rsidRPr="00C902F3" w:rsidRDefault="00E36580" w:rsidP="00961582">
            <w:pPr>
              <w:widowControl w:val="0"/>
              <w:spacing w:after="120"/>
              <w:rPr>
                <w:rFonts w:asciiTheme="minorHAnsi" w:hAnsiTheme="minorHAnsi" w:cstheme="minorHAnsi"/>
                <w:b/>
                <w:bCs/>
                <w:szCs w:val="22"/>
                <w:lang w:val="en-GB"/>
              </w:rPr>
            </w:pPr>
            <w:r w:rsidRPr="00C902F3">
              <w:rPr>
                <w:rFonts w:asciiTheme="minorHAnsi" w:hAnsiTheme="minorHAnsi" w:cstheme="minorHAnsi"/>
                <w:szCs w:val="22"/>
                <w:lang w:val="en-GB"/>
              </w:rPr>
              <w:t xml:space="preserve">Electronic payments are the backbone of the digital economy. To the extent that electronic payments are available, they could be incorporated in the paperless trade system. Usually, this is done by using electronic funds transfers, </w:t>
            </w:r>
            <w:r w:rsidRPr="00C902F3">
              <w:rPr>
                <w:rFonts w:asciiTheme="minorHAnsi" w:hAnsiTheme="minorHAnsi" w:cstheme="minorHAnsi"/>
                <w:szCs w:val="22"/>
              </w:rPr>
              <w:t>i.e.</w:t>
            </w:r>
            <w:r w:rsidRPr="00C902F3">
              <w:rPr>
                <w:rFonts w:asciiTheme="minorHAnsi" w:hAnsiTheme="minorHAnsi" w:cstheme="minorHAnsi"/>
                <w:szCs w:val="22"/>
                <w:lang w:val="en-GB"/>
              </w:rPr>
              <w:t xml:space="preserve"> by ordering a bank to transfer money (wire transfer) or by using credit or debit cards. In other cases, certain commercial documents may be used to perform payment or give guarantee of payment. </w:t>
            </w:r>
          </w:p>
        </w:tc>
      </w:tr>
      <w:tr w:rsidR="00D2462A" w:rsidRPr="00D62879" w14:paraId="1E7979E8" w14:textId="77777777" w:rsidTr="00B86C1B">
        <w:trPr>
          <w:trHeight w:val="647"/>
        </w:trPr>
        <w:tc>
          <w:tcPr>
            <w:tcW w:w="1345" w:type="dxa"/>
          </w:tcPr>
          <w:p w14:paraId="510F978F" w14:textId="3E296C49" w:rsidR="00D2462A" w:rsidRPr="00361E46" w:rsidRDefault="00E36580" w:rsidP="00260073">
            <w:pPr>
              <w:spacing w:after="120"/>
              <w:rPr>
                <w:rFonts w:asciiTheme="majorHAnsi" w:hAnsiTheme="majorHAnsi" w:cstheme="majorHAnsi"/>
                <w:szCs w:val="22"/>
                <w:lang w:val="en-GB"/>
              </w:rPr>
            </w:pPr>
            <w:r w:rsidRPr="00361E46">
              <w:rPr>
                <w:rFonts w:asciiTheme="majorHAnsi" w:hAnsiTheme="majorHAnsi" w:cstheme="majorHAnsi"/>
                <w:szCs w:val="22"/>
                <w:lang w:val="en-GB"/>
              </w:rPr>
              <w:t>IV.D.1</w:t>
            </w:r>
            <w:r w:rsidRPr="00361E46">
              <w:rPr>
                <w:rFonts w:asciiTheme="majorHAnsi" w:hAnsiTheme="majorHAnsi" w:cstheme="majorHAnsi"/>
                <w:szCs w:val="22"/>
                <w:lang w:val="en-GB"/>
              </w:rPr>
              <w:tab/>
            </w:r>
          </w:p>
        </w:tc>
        <w:tc>
          <w:tcPr>
            <w:tcW w:w="5901" w:type="dxa"/>
          </w:tcPr>
          <w:p w14:paraId="5C391E67" w14:textId="5DC4A9C6" w:rsidR="00D2462A" w:rsidRPr="0060390A" w:rsidRDefault="00D2462A" w:rsidP="00260073">
            <w:pPr>
              <w:spacing w:after="120"/>
              <w:rPr>
                <w:rFonts w:asciiTheme="minorHAnsi" w:hAnsiTheme="minorHAnsi"/>
                <w:lang w:val="en-GB"/>
              </w:rPr>
            </w:pPr>
            <w:r w:rsidRPr="0060390A">
              <w:rPr>
                <w:rFonts w:asciiTheme="minorHAnsi" w:hAnsiTheme="minorHAnsi"/>
                <w:lang w:val="en-GB"/>
              </w:rPr>
              <w:t xml:space="preserve">Does the paperless trade system accept </w:t>
            </w:r>
            <w:r w:rsidRPr="00361E46">
              <w:rPr>
                <w:rFonts w:asciiTheme="majorHAnsi" w:hAnsiTheme="majorHAnsi" w:cstheme="majorHAnsi"/>
                <w:szCs w:val="22"/>
                <w:lang w:val="en-GB"/>
              </w:rPr>
              <w:t xml:space="preserve">or initiate </w:t>
            </w:r>
            <w:r w:rsidRPr="0060390A">
              <w:rPr>
                <w:rFonts w:asciiTheme="minorHAnsi" w:hAnsiTheme="minorHAnsi"/>
                <w:lang w:val="en-GB"/>
              </w:rPr>
              <w:t>electronic payments?</w:t>
            </w:r>
          </w:p>
        </w:tc>
        <w:tc>
          <w:tcPr>
            <w:tcW w:w="1915" w:type="dxa"/>
          </w:tcPr>
          <w:p w14:paraId="165037CD" w14:textId="24416D00" w:rsidR="00D2462A" w:rsidRPr="00C902F3" w:rsidRDefault="00D2462A" w:rsidP="009219D8">
            <w:pPr>
              <w:widowControl w:val="0"/>
              <w:spacing w:after="240"/>
              <w:rPr>
                <w:rFonts w:asciiTheme="minorHAnsi" w:hAnsiTheme="minorHAnsi" w:cstheme="minorHAnsi"/>
                <w:szCs w:val="22"/>
                <w:lang w:val="en-GB"/>
              </w:rPr>
            </w:pPr>
          </w:p>
        </w:tc>
      </w:tr>
      <w:tr w:rsidR="00D2462A" w:rsidRPr="00D62879" w14:paraId="47AE59A5" w14:textId="77777777" w:rsidTr="00B86C1B">
        <w:tc>
          <w:tcPr>
            <w:tcW w:w="1345" w:type="dxa"/>
          </w:tcPr>
          <w:p w14:paraId="301162DB" w14:textId="5A6E0C6E" w:rsidR="00D2462A" w:rsidRPr="00C902F3" w:rsidRDefault="00E36580" w:rsidP="00260073">
            <w:pPr>
              <w:spacing w:after="120"/>
              <w:rPr>
                <w:rFonts w:asciiTheme="minorHAnsi" w:hAnsiTheme="minorHAnsi" w:cstheme="minorHAnsi"/>
                <w:szCs w:val="22"/>
                <w:lang w:val="en-GB"/>
              </w:rPr>
            </w:pPr>
            <w:r w:rsidRPr="00361E46">
              <w:rPr>
                <w:rFonts w:asciiTheme="majorHAnsi" w:hAnsiTheme="majorHAnsi" w:cstheme="majorHAnsi"/>
                <w:szCs w:val="22"/>
                <w:lang w:val="en-GB"/>
              </w:rPr>
              <w:t>IV.D.2</w:t>
            </w:r>
            <w:r w:rsidRPr="00361E46">
              <w:rPr>
                <w:rFonts w:asciiTheme="majorHAnsi" w:hAnsiTheme="majorHAnsi" w:cstheme="majorHAnsi"/>
                <w:szCs w:val="22"/>
                <w:lang w:val="en-GB"/>
              </w:rPr>
              <w:tab/>
            </w:r>
          </w:p>
        </w:tc>
        <w:tc>
          <w:tcPr>
            <w:tcW w:w="5901" w:type="dxa"/>
          </w:tcPr>
          <w:p w14:paraId="3546893B" w14:textId="5CB1EB38" w:rsidR="00D2462A" w:rsidRPr="0060390A" w:rsidRDefault="00D2462A" w:rsidP="00260073">
            <w:pPr>
              <w:spacing w:after="120"/>
              <w:rPr>
                <w:rFonts w:asciiTheme="minorHAnsi" w:hAnsiTheme="minorHAnsi"/>
                <w:lang w:val="en-GB"/>
              </w:rPr>
            </w:pPr>
            <w:r w:rsidRPr="00361E46">
              <w:rPr>
                <w:rFonts w:asciiTheme="majorHAnsi" w:hAnsiTheme="majorHAnsi" w:cstheme="majorHAnsi"/>
                <w:szCs w:val="22"/>
                <w:lang w:val="en-GB"/>
              </w:rPr>
              <w:t>Does the paperless trade system accept electronic transferable records?</w:t>
            </w:r>
          </w:p>
        </w:tc>
        <w:tc>
          <w:tcPr>
            <w:tcW w:w="1915" w:type="dxa"/>
          </w:tcPr>
          <w:p w14:paraId="6E0B6F01" w14:textId="77777777" w:rsidR="00D2462A" w:rsidRPr="00C902F3" w:rsidRDefault="00D2462A" w:rsidP="003B71DB">
            <w:pPr>
              <w:spacing w:after="240"/>
              <w:rPr>
                <w:rFonts w:asciiTheme="minorHAnsi" w:hAnsiTheme="minorHAnsi" w:cstheme="minorHAnsi"/>
                <w:szCs w:val="22"/>
                <w:lang w:val="en-GB"/>
              </w:rPr>
            </w:pPr>
          </w:p>
        </w:tc>
      </w:tr>
      <w:tr w:rsidR="00E36580" w:rsidRPr="00D62879" w14:paraId="592F5D6A" w14:textId="77777777" w:rsidTr="00C72955">
        <w:trPr>
          <w:trHeight w:val="1119"/>
        </w:trPr>
        <w:tc>
          <w:tcPr>
            <w:tcW w:w="1345" w:type="dxa"/>
          </w:tcPr>
          <w:p w14:paraId="5E6463CA" w14:textId="064290EC" w:rsidR="00E36580" w:rsidRPr="00A73AB3" w:rsidRDefault="00E36580" w:rsidP="00961582">
            <w:pPr>
              <w:widowControl w:val="0"/>
              <w:spacing w:before="120" w:after="120"/>
              <w:rPr>
                <w:rFonts w:asciiTheme="minorHAnsi" w:hAnsiTheme="minorHAnsi" w:cstheme="minorHAnsi"/>
                <w:b/>
                <w:bCs/>
                <w:szCs w:val="22"/>
                <w:lang w:val="en-GB"/>
              </w:rPr>
            </w:pPr>
            <w:r>
              <w:rPr>
                <w:rFonts w:asciiTheme="minorHAnsi" w:hAnsiTheme="minorHAnsi" w:cstheme="minorHAnsi"/>
                <w:b/>
                <w:bCs/>
                <w:szCs w:val="22"/>
                <w:lang w:val="en-GB"/>
              </w:rPr>
              <w:t>IV.E</w:t>
            </w:r>
          </w:p>
        </w:tc>
        <w:tc>
          <w:tcPr>
            <w:tcW w:w="7816" w:type="dxa"/>
            <w:gridSpan w:val="2"/>
          </w:tcPr>
          <w:p w14:paraId="4592D986" w14:textId="0F7ACDE6" w:rsidR="00E36580" w:rsidRPr="00A73AB3" w:rsidRDefault="00E36580" w:rsidP="00961582">
            <w:pPr>
              <w:widowControl w:val="0"/>
              <w:spacing w:before="120" w:after="120"/>
              <w:rPr>
                <w:rFonts w:asciiTheme="minorHAnsi" w:hAnsiTheme="minorHAnsi" w:cstheme="minorHAnsi"/>
                <w:b/>
                <w:bCs/>
                <w:szCs w:val="22"/>
                <w:lang w:val="en-GB"/>
              </w:rPr>
            </w:pPr>
            <w:r w:rsidRPr="00A73AB3">
              <w:rPr>
                <w:rFonts w:asciiTheme="minorHAnsi" w:hAnsiTheme="minorHAnsi" w:cstheme="minorHAnsi"/>
                <w:b/>
                <w:bCs/>
                <w:szCs w:val="22"/>
                <w:lang w:val="en-GB"/>
              </w:rPr>
              <w:t>Competition laws</w:t>
            </w:r>
          </w:p>
          <w:p w14:paraId="66F4D229" w14:textId="2DAFC625" w:rsidR="00E36580" w:rsidRPr="00A73AB3" w:rsidRDefault="00E36580" w:rsidP="00961582">
            <w:pPr>
              <w:widowControl w:val="0"/>
              <w:spacing w:after="120"/>
              <w:rPr>
                <w:rFonts w:asciiTheme="minorHAnsi" w:hAnsiTheme="minorHAnsi" w:cstheme="minorHAnsi"/>
                <w:b/>
                <w:bCs/>
                <w:szCs w:val="22"/>
                <w:lang w:val="en-GB"/>
              </w:rPr>
            </w:pPr>
            <w:r w:rsidRPr="00A73AB3">
              <w:rPr>
                <w:rFonts w:asciiTheme="minorHAnsi" w:hAnsiTheme="minorHAnsi" w:cstheme="minorHAnsi"/>
                <w:szCs w:val="22"/>
                <w:lang w:val="en-GB"/>
              </w:rPr>
              <w:t>The following section is aimed at examining the competition law issues involved in a single window or other paperless trade system.</w:t>
            </w:r>
          </w:p>
        </w:tc>
      </w:tr>
      <w:tr w:rsidR="00D2462A" w:rsidRPr="00D62879" w14:paraId="18950D3D" w14:textId="77777777" w:rsidTr="00B86C1B">
        <w:trPr>
          <w:trHeight w:val="665"/>
        </w:trPr>
        <w:tc>
          <w:tcPr>
            <w:tcW w:w="1345" w:type="dxa"/>
          </w:tcPr>
          <w:p w14:paraId="07E5B47D" w14:textId="23D6A452" w:rsidR="00D2462A" w:rsidRPr="00361E46" w:rsidRDefault="00E36580" w:rsidP="00260073">
            <w:pPr>
              <w:spacing w:after="120"/>
              <w:rPr>
                <w:rFonts w:asciiTheme="majorHAnsi" w:hAnsiTheme="majorHAnsi" w:cstheme="majorHAnsi"/>
                <w:szCs w:val="22"/>
                <w:lang w:val="en-GB"/>
              </w:rPr>
            </w:pPr>
            <w:r w:rsidRPr="00361E46">
              <w:rPr>
                <w:rFonts w:asciiTheme="majorHAnsi" w:hAnsiTheme="majorHAnsi" w:cstheme="majorHAnsi"/>
                <w:szCs w:val="22"/>
                <w:lang w:val="en-GB"/>
              </w:rPr>
              <w:t>IV.E.1</w:t>
            </w:r>
            <w:r w:rsidRPr="00361E46">
              <w:rPr>
                <w:rFonts w:asciiTheme="majorHAnsi" w:hAnsiTheme="majorHAnsi" w:cstheme="majorHAnsi"/>
                <w:szCs w:val="22"/>
                <w:lang w:val="en-GB"/>
              </w:rPr>
              <w:tab/>
            </w:r>
          </w:p>
        </w:tc>
        <w:tc>
          <w:tcPr>
            <w:tcW w:w="5901" w:type="dxa"/>
          </w:tcPr>
          <w:p w14:paraId="311A8607" w14:textId="7C1FB1FE" w:rsidR="00D2462A" w:rsidRPr="0060390A" w:rsidRDefault="00D2462A" w:rsidP="00260073">
            <w:pPr>
              <w:spacing w:after="120"/>
              <w:rPr>
                <w:rFonts w:asciiTheme="minorHAnsi" w:hAnsiTheme="minorHAnsi"/>
                <w:lang w:val="en-GB"/>
              </w:rPr>
            </w:pPr>
            <w:r w:rsidRPr="0060390A">
              <w:rPr>
                <w:rFonts w:asciiTheme="minorHAnsi" w:hAnsiTheme="minorHAnsi"/>
                <w:lang w:val="en-GB"/>
              </w:rPr>
              <w:t xml:space="preserve">Does a competition law exist? If so, is </w:t>
            </w:r>
            <w:r w:rsidRPr="00361E46">
              <w:rPr>
                <w:rFonts w:asciiTheme="majorHAnsi" w:hAnsiTheme="majorHAnsi" w:cstheme="majorHAnsi"/>
                <w:szCs w:val="22"/>
                <w:lang w:val="en-GB"/>
              </w:rPr>
              <w:t>it</w:t>
            </w:r>
            <w:r w:rsidRPr="0060390A">
              <w:rPr>
                <w:rFonts w:asciiTheme="minorHAnsi" w:hAnsiTheme="minorHAnsi"/>
                <w:lang w:val="en-GB"/>
              </w:rPr>
              <w:t xml:space="preserve"> applicable to single window operators or other paperless trade services providers?</w:t>
            </w:r>
          </w:p>
        </w:tc>
        <w:tc>
          <w:tcPr>
            <w:tcW w:w="1915" w:type="dxa"/>
          </w:tcPr>
          <w:p w14:paraId="61947D3A" w14:textId="7EFCAF23" w:rsidR="00D2462A" w:rsidRPr="00A73AB3" w:rsidRDefault="00D2462A" w:rsidP="00961582">
            <w:pPr>
              <w:widowControl w:val="0"/>
              <w:spacing w:after="240"/>
              <w:rPr>
                <w:rFonts w:asciiTheme="minorHAnsi" w:hAnsiTheme="minorHAnsi" w:cstheme="minorHAnsi"/>
                <w:iCs/>
                <w:szCs w:val="22"/>
                <w:lang w:val="en-GB"/>
              </w:rPr>
            </w:pPr>
          </w:p>
        </w:tc>
      </w:tr>
      <w:tr w:rsidR="00D2462A" w:rsidRPr="00D62879" w14:paraId="7F70EBAF" w14:textId="77777777" w:rsidTr="00B86C1B">
        <w:trPr>
          <w:trHeight w:val="615"/>
        </w:trPr>
        <w:tc>
          <w:tcPr>
            <w:tcW w:w="1345" w:type="dxa"/>
          </w:tcPr>
          <w:p w14:paraId="05BCD5A6" w14:textId="45F9CED2" w:rsidR="00D2462A" w:rsidRPr="00361E46" w:rsidRDefault="00E36580" w:rsidP="00260073">
            <w:pPr>
              <w:spacing w:after="120"/>
              <w:rPr>
                <w:rFonts w:asciiTheme="majorHAnsi" w:hAnsiTheme="majorHAnsi" w:cstheme="majorHAnsi"/>
                <w:szCs w:val="22"/>
                <w:lang w:val="en-GB"/>
              </w:rPr>
            </w:pPr>
            <w:r w:rsidRPr="00361E46">
              <w:rPr>
                <w:rFonts w:asciiTheme="majorHAnsi" w:hAnsiTheme="majorHAnsi" w:cstheme="majorHAnsi"/>
                <w:szCs w:val="22"/>
                <w:lang w:val="en-GB"/>
              </w:rPr>
              <w:t>IV.E.2</w:t>
            </w:r>
            <w:r w:rsidRPr="00361E46">
              <w:rPr>
                <w:rFonts w:asciiTheme="majorHAnsi" w:hAnsiTheme="majorHAnsi" w:cstheme="majorHAnsi"/>
                <w:szCs w:val="22"/>
                <w:lang w:val="en-GB"/>
              </w:rPr>
              <w:tab/>
            </w:r>
          </w:p>
        </w:tc>
        <w:tc>
          <w:tcPr>
            <w:tcW w:w="5901" w:type="dxa"/>
          </w:tcPr>
          <w:p w14:paraId="2929979B" w14:textId="66FC554E" w:rsidR="00D2462A" w:rsidRPr="0060390A" w:rsidRDefault="00D2462A" w:rsidP="00260073">
            <w:pPr>
              <w:spacing w:after="120"/>
              <w:rPr>
                <w:rFonts w:asciiTheme="minorHAnsi" w:hAnsiTheme="minorHAnsi"/>
                <w:lang w:val="en-GB"/>
              </w:rPr>
            </w:pPr>
            <w:r w:rsidRPr="0060390A">
              <w:rPr>
                <w:rFonts w:asciiTheme="minorHAnsi" w:hAnsiTheme="minorHAnsi"/>
                <w:lang w:val="en-GB"/>
              </w:rPr>
              <w:t xml:space="preserve">Does the law give </w:t>
            </w:r>
            <w:r>
              <w:rPr>
                <w:rFonts w:asciiTheme="minorHAnsi" w:hAnsiTheme="minorHAnsi"/>
                <w:lang w:val="en-GB"/>
              </w:rPr>
              <w:t>authorized</w:t>
            </w:r>
            <w:r w:rsidRPr="0060390A">
              <w:rPr>
                <w:rFonts w:asciiTheme="minorHAnsi" w:hAnsiTheme="minorHAnsi"/>
                <w:lang w:val="en-GB"/>
              </w:rPr>
              <w:t xml:space="preserve"> economic operators preferential access to the paperless trade system?</w:t>
            </w:r>
          </w:p>
        </w:tc>
        <w:tc>
          <w:tcPr>
            <w:tcW w:w="1915" w:type="dxa"/>
          </w:tcPr>
          <w:p w14:paraId="3BA9E2DC" w14:textId="77777777" w:rsidR="00D2462A" w:rsidRPr="00C902F3" w:rsidRDefault="00D2462A" w:rsidP="003B71DB">
            <w:pPr>
              <w:spacing w:after="240"/>
              <w:rPr>
                <w:rFonts w:asciiTheme="minorHAnsi" w:hAnsiTheme="minorHAnsi" w:cstheme="minorHAnsi"/>
                <w:iCs/>
                <w:szCs w:val="22"/>
                <w:lang w:val="en-GB"/>
              </w:rPr>
            </w:pPr>
          </w:p>
        </w:tc>
      </w:tr>
      <w:tr w:rsidR="00D2462A" w:rsidRPr="00D62879" w14:paraId="7E01BE13" w14:textId="77777777" w:rsidTr="00B86C1B">
        <w:tc>
          <w:tcPr>
            <w:tcW w:w="1345" w:type="dxa"/>
          </w:tcPr>
          <w:p w14:paraId="61FFF5CA" w14:textId="6B2A1208" w:rsidR="00D2462A" w:rsidRPr="00C902F3" w:rsidRDefault="00E36580" w:rsidP="00260073">
            <w:pPr>
              <w:spacing w:after="120"/>
              <w:rPr>
                <w:rFonts w:asciiTheme="minorHAnsi" w:hAnsiTheme="minorHAnsi" w:cstheme="minorHAnsi"/>
                <w:szCs w:val="22"/>
                <w:lang w:val="en-GB"/>
              </w:rPr>
            </w:pPr>
            <w:r w:rsidRPr="00361E46">
              <w:rPr>
                <w:rFonts w:asciiTheme="majorHAnsi" w:hAnsiTheme="majorHAnsi" w:cstheme="majorHAnsi"/>
                <w:szCs w:val="22"/>
                <w:lang w:val="en-GB"/>
              </w:rPr>
              <w:t>IV.E.3</w:t>
            </w:r>
            <w:r w:rsidRPr="00361E46">
              <w:rPr>
                <w:rFonts w:asciiTheme="majorHAnsi" w:hAnsiTheme="majorHAnsi" w:cstheme="majorHAnsi"/>
                <w:szCs w:val="22"/>
                <w:lang w:val="en-GB"/>
              </w:rPr>
              <w:tab/>
            </w:r>
          </w:p>
        </w:tc>
        <w:tc>
          <w:tcPr>
            <w:tcW w:w="5901" w:type="dxa"/>
          </w:tcPr>
          <w:p w14:paraId="2A0E89A5" w14:textId="4E5B623A" w:rsidR="00D2462A" w:rsidRPr="0060390A" w:rsidRDefault="00D2462A" w:rsidP="00260073">
            <w:pPr>
              <w:spacing w:after="120"/>
              <w:rPr>
                <w:rFonts w:asciiTheme="minorHAnsi" w:hAnsiTheme="minorHAnsi"/>
                <w:lang w:val="en-GB"/>
              </w:rPr>
            </w:pPr>
            <w:r w:rsidRPr="00361E46">
              <w:rPr>
                <w:rFonts w:asciiTheme="majorHAnsi" w:hAnsiTheme="majorHAnsi" w:cstheme="majorHAnsi"/>
                <w:szCs w:val="22"/>
                <w:lang w:val="en-GB"/>
              </w:rPr>
              <w:t xml:space="preserve">Are </w:t>
            </w:r>
            <w:r w:rsidRPr="0060390A">
              <w:rPr>
                <w:rFonts w:asciiTheme="minorHAnsi" w:hAnsiTheme="minorHAnsi"/>
                <w:lang w:val="en-GB"/>
              </w:rPr>
              <w:t xml:space="preserve">paperless trade </w:t>
            </w:r>
            <w:r w:rsidRPr="00361E46">
              <w:rPr>
                <w:rFonts w:asciiTheme="majorHAnsi" w:hAnsiTheme="majorHAnsi" w:cstheme="majorHAnsi"/>
                <w:szCs w:val="22"/>
                <w:lang w:val="en-GB"/>
              </w:rPr>
              <w:t>service providers selected on a competitive basis?</w:t>
            </w:r>
            <w:r w:rsidRPr="0060390A">
              <w:rPr>
                <w:rFonts w:asciiTheme="minorHAnsi" w:hAnsiTheme="minorHAnsi"/>
                <w:lang w:val="en-GB"/>
              </w:rPr>
              <w:t xml:space="preserve"> Are foreign </w:t>
            </w:r>
            <w:r w:rsidRPr="00361E46">
              <w:rPr>
                <w:rFonts w:asciiTheme="majorHAnsi" w:hAnsiTheme="majorHAnsi" w:cstheme="majorHAnsi"/>
                <w:szCs w:val="22"/>
                <w:lang w:val="en-GB"/>
              </w:rPr>
              <w:t>providers</w:t>
            </w:r>
            <w:r w:rsidRPr="0060390A">
              <w:rPr>
                <w:rFonts w:asciiTheme="minorHAnsi" w:hAnsiTheme="minorHAnsi"/>
                <w:lang w:val="en-GB"/>
              </w:rPr>
              <w:t xml:space="preserve"> admitted?</w:t>
            </w:r>
          </w:p>
        </w:tc>
        <w:tc>
          <w:tcPr>
            <w:tcW w:w="1915" w:type="dxa"/>
          </w:tcPr>
          <w:p w14:paraId="0AC3362B" w14:textId="77777777" w:rsidR="00D2462A" w:rsidRPr="00C902F3" w:rsidRDefault="00D2462A" w:rsidP="003B71DB">
            <w:pPr>
              <w:spacing w:after="240"/>
              <w:rPr>
                <w:rFonts w:asciiTheme="minorHAnsi" w:hAnsiTheme="minorHAnsi" w:cstheme="minorHAnsi"/>
                <w:iCs/>
                <w:szCs w:val="22"/>
                <w:lang w:val="en-GB"/>
              </w:rPr>
            </w:pPr>
          </w:p>
        </w:tc>
      </w:tr>
    </w:tbl>
    <w:p w14:paraId="54CABC9F" w14:textId="3CD0836B" w:rsidR="00C42989" w:rsidRDefault="002C7A57" w:rsidP="001B312A">
      <w:pPr>
        <w:widowControl w:val="0"/>
        <w:spacing w:before="240" w:after="240"/>
        <w:jc w:val="center"/>
        <w:rPr>
          <w:rFonts w:asciiTheme="majorHAnsi" w:hAnsiTheme="majorHAnsi" w:cstheme="majorHAnsi"/>
          <w:szCs w:val="22"/>
          <w:lang w:val="en-GB"/>
        </w:rPr>
      </w:pPr>
      <w:r>
        <w:rPr>
          <w:rFonts w:asciiTheme="majorHAnsi" w:hAnsiTheme="majorHAnsi" w:cstheme="majorHAnsi"/>
          <w:szCs w:val="22"/>
          <w:lang w:val="en-GB"/>
        </w:rPr>
        <w:lastRenderedPageBreak/>
        <w:t>_________________</w:t>
      </w:r>
    </w:p>
    <w:p w14:paraId="67F4FE66" w14:textId="3CBFA0DA" w:rsidR="00124411" w:rsidRPr="00D62879" w:rsidRDefault="00124411" w:rsidP="009217AF">
      <w:pPr>
        <w:rPr>
          <w:szCs w:val="22"/>
          <w:lang w:val="en-GB"/>
        </w:rPr>
      </w:pPr>
    </w:p>
    <w:sectPr w:rsidR="00124411" w:rsidRPr="00D62879" w:rsidSect="00D76013">
      <w:footerReference w:type="even" r:id="rId14"/>
      <w:footerReference w:type="default" r:id="rId15"/>
      <w:footerReference w:type="first" r:id="rId16"/>
      <w:footnotePr>
        <w:numRestart w:val="eachSect"/>
      </w:footnotePr>
      <w:pgSz w:w="11907" w:h="16840"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A4D7A" w14:textId="77777777" w:rsidR="006E4561" w:rsidRDefault="006E4561">
      <w:r>
        <w:separator/>
      </w:r>
    </w:p>
  </w:endnote>
  <w:endnote w:type="continuationSeparator" w:id="0">
    <w:p w14:paraId="373C145E" w14:textId="77777777" w:rsidR="006E4561" w:rsidRDefault="006E4561">
      <w:r>
        <w:continuationSeparator/>
      </w:r>
    </w:p>
  </w:endnote>
  <w:endnote w:type="continuationNotice" w:id="1">
    <w:p w14:paraId="16AD765F" w14:textId="77777777" w:rsidR="006E4561" w:rsidRDefault="006E4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892397"/>
      <w:docPartObj>
        <w:docPartGallery w:val="Page Numbers (Bottom of Page)"/>
        <w:docPartUnique/>
      </w:docPartObj>
    </w:sdtPr>
    <w:sdtEndPr>
      <w:rPr>
        <w:noProof/>
      </w:rPr>
    </w:sdtEndPr>
    <w:sdtContent>
      <w:p w14:paraId="6DD30A7F" w14:textId="3549A5A1" w:rsidR="002B293F" w:rsidRDefault="002B29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C64DD" w14:textId="49C10B21" w:rsidR="0060390A" w:rsidRPr="0060390A" w:rsidRDefault="0060390A" w:rsidP="00B6370D">
    <w:pPr>
      <w:pStyle w:val="Footer"/>
      <w:tabs>
        <w:tab w:val="clear" w:pos="4320"/>
        <w:tab w:val="clear" w:pos="8640"/>
        <w:tab w:val="right" w:pos="9270"/>
      </w:tabs>
      <w:rPr>
        <w:sz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04657817"/>
      <w:docPartObj>
        <w:docPartGallery w:val="Page Numbers (Bottom of Page)"/>
        <w:docPartUnique/>
      </w:docPartObj>
    </w:sdtPr>
    <w:sdtEndPr>
      <w:rPr>
        <w:noProof/>
      </w:rPr>
    </w:sdtEndPr>
    <w:sdtContent>
      <w:p w14:paraId="56ADF3D3" w14:textId="5DE9813C" w:rsidR="002B293F" w:rsidRPr="002B293F" w:rsidRDefault="002B293F">
        <w:pPr>
          <w:pStyle w:val="Footer"/>
          <w:jc w:val="center"/>
          <w:rPr>
            <w:sz w:val="20"/>
            <w:szCs w:val="20"/>
          </w:rPr>
        </w:pPr>
        <w:r w:rsidRPr="002B293F">
          <w:rPr>
            <w:sz w:val="20"/>
            <w:szCs w:val="20"/>
          </w:rPr>
          <w:fldChar w:fldCharType="begin"/>
        </w:r>
        <w:r w:rsidRPr="002B293F">
          <w:rPr>
            <w:sz w:val="20"/>
            <w:szCs w:val="20"/>
          </w:rPr>
          <w:instrText xml:space="preserve"> PAGE   \* MERGEFORMAT </w:instrText>
        </w:r>
        <w:r w:rsidRPr="002B293F">
          <w:rPr>
            <w:sz w:val="20"/>
            <w:szCs w:val="20"/>
          </w:rPr>
          <w:fldChar w:fldCharType="separate"/>
        </w:r>
        <w:r w:rsidRPr="002B293F">
          <w:rPr>
            <w:noProof/>
            <w:sz w:val="20"/>
            <w:szCs w:val="20"/>
          </w:rPr>
          <w:t>2</w:t>
        </w:r>
        <w:r w:rsidRPr="002B293F">
          <w:rPr>
            <w:noProof/>
            <w:sz w:val="20"/>
            <w:szCs w:val="20"/>
          </w:rPr>
          <w:fldChar w:fldCharType="end"/>
        </w:r>
      </w:p>
    </w:sdtContent>
  </w:sdt>
  <w:p w14:paraId="2937D178" w14:textId="5A2B49F4" w:rsidR="002027B3" w:rsidRPr="00981F03" w:rsidRDefault="002027B3" w:rsidP="002B293F">
    <w:pPr>
      <w:pStyle w:val="Footer"/>
      <w:tabs>
        <w:tab w:val="clear" w:pos="4320"/>
        <w:tab w:val="clear" w:pos="8640"/>
        <w:tab w:val="right" w:pos="927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7552" w14:textId="77777777" w:rsidR="003C1CBE" w:rsidRPr="004C606F" w:rsidRDefault="003C1CBE" w:rsidP="00B10D97">
    <w:pPr>
      <w:pStyle w:val="FootnoteText"/>
      <w:spacing w:after="80"/>
      <w:ind w:right="1152"/>
      <w:rPr>
        <w:rFonts w:ascii="Times New Roman" w:hAnsi="Times New Roman"/>
        <w:sz w:val="22"/>
        <w:szCs w:val="22"/>
        <w:lang w:bidi="th-TH"/>
      </w:rPr>
    </w:pPr>
    <w:r w:rsidRPr="004C606F">
      <w:rPr>
        <w:rFonts w:ascii="Times New Roman" w:hAnsi="Times New Roman"/>
        <w:sz w:val="22"/>
        <w:szCs w:val="22"/>
        <w:lang w:bidi="th-TH"/>
      </w:rPr>
      <w:t>____________________________</w:t>
    </w:r>
  </w:p>
  <w:p w14:paraId="3731B87C" w14:textId="591E6CB5" w:rsidR="003C1CBE" w:rsidRDefault="003C1CBE" w:rsidP="00B10D97">
    <w:pPr>
      <w:pStyle w:val="FootnoteText"/>
      <w:spacing w:after="80"/>
      <w:ind w:left="1152" w:right="1152" w:hanging="288"/>
      <w:rPr>
        <w:rFonts w:ascii="Times New Roman" w:hAnsi="Times New Roman"/>
        <w:lang w:bidi="th-TH"/>
      </w:rPr>
    </w:pPr>
    <w:r w:rsidRPr="00B068D3">
      <w:rPr>
        <w:rFonts w:ascii="Times New Roman" w:hAnsi="Times New Roman"/>
        <w:vertAlign w:val="superscript"/>
        <w:lang w:bidi="th-TH"/>
      </w:rPr>
      <w:t>*</w:t>
    </w:r>
    <w:r>
      <w:rPr>
        <w:rFonts w:ascii="Times New Roman" w:hAnsi="Times New Roman"/>
        <w:lang w:bidi="th-TH"/>
      </w:rPr>
      <w:tab/>
    </w:r>
    <w:r w:rsidRPr="00B068D3">
      <w:rPr>
        <w:rFonts w:ascii="Times New Roman" w:hAnsi="Times New Roman"/>
        <w:lang w:bidi="th-TH"/>
      </w:rPr>
      <w:t>ESCAP/PTA/IISG/20</w:t>
    </w:r>
    <w:r>
      <w:rPr>
        <w:rFonts w:ascii="Times New Roman" w:hAnsi="Times New Roman"/>
        <w:lang w:bidi="th-TH"/>
      </w:rPr>
      <w:t>2</w:t>
    </w:r>
    <w:r w:rsidR="00377B66">
      <w:rPr>
        <w:rFonts w:ascii="Times New Roman" w:hAnsi="Times New Roman"/>
        <w:lang w:bidi="th-TH"/>
      </w:rPr>
      <w:t>1</w:t>
    </w:r>
    <w:r w:rsidRPr="00B068D3">
      <w:rPr>
        <w:rFonts w:ascii="Times New Roman" w:hAnsi="Times New Roman"/>
        <w:lang w:bidi="th-TH"/>
      </w:rPr>
      <w:t>/L.1.</w:t>
    </w:r>
  </w:p>
  <w:p w14:paraId="6A0349D9" w14:textId="44E3AB2F" w:rsidR="0060390A" w:rsidRPr="0060390A" w:rsidRDefault="003C1CBE" w:rsidP="0060390A">
    <w:pPr>
      <w:pStyle w:val="Footer"/>
      <w:tabs>
        <w:tab w:val="clear" w:pos="4320"/>
        <w:tab w:val="clear" w:pos="8640"/>
        <w:tab w:val="right" w:pos="9187"/>
      </w:tabs>
      <w:rPr>
        <w:sz w:val="16"/>
      </w:rPr>
    </w:pPr>
    <w:r>
      <w:rPr>
        <w:sz w:val="16"/>
        <w:szCs w:val="16"/>
        <w:lang w:bidi="th-TH"/>
      </w:rPr>
      <w:t>B20-00</w:t>
    </w:r>
    <w:r w:rsidR="00CD6C8E">
      <w:rPr>
        <w:sz w:val="16"/>
        <w:szCs w:val="16"/>
        <w:lang w:bidi="th-TH"/>
      </w:rPr>
      <w:t>792</w:t>
    </w:r>
    <w:r>
      <w:rPr>
        <w:sz w:val="16"/>
        <w:szCs w:val="16"/>
        <w:lang w:bidi="th-TH"/>
      </w:rPr>
      <w:t xml:space="preserve">  (E)  TP</w:t>
    </w:r>
    <w:r w:rsidR="00CD6C8E">
      <w:rPr>
        <w:sz w:val="16"/>
        <w:szCs w:val="16"/>
        <w:lang w:bidi="th-TH"/>
      </w:rPr>
      <w:t>1</w:t>
    </w:r>
    <w:r w:rsidR="00DF0B53">
      <w:rPr>
        <w:sz w:val="16"/>
        <w:szCs w:val="16"/>
        <w:lang w:bidi="th-TH"/>
      </w:rPr>
      <w:t>7</w:t>
    </w:r>
    <w:r w:rsidR="00CD6C8E">
      <w:rPr>
        <w:sz w:val="16"/>
        <w:szCs w:val="16"/>
        <w:lang w:bidi="th-TH"/>
      </w:rPr>
      <w:t>11</w:t>
    </w:r>
    <w:r>
      <w:rPr>
        <w:sz w:val="16"/>
        <w:szCs w:val="16"/>
        <w:lang w:bidi="th-TH"/>
      </w:rPr>
      <w:t>20</w:t>
    </w:r>
    <w:r w:rsidRPr="0009243F">
      <w:rPr>
        <w:sz w:val="16"/>
        <w:szCs w:val="16"/>
        <w:lang w:bidi="th-TH"/>
      </w:rPr>
      <w:tab/>
    </w:r>
    <w:r>
      <w:rPr>
        <w:noProof/>
        <w:sz w:val="16"/>
        <w:szCs w:val="16"/>
      </w:rPr>
      <w:drawing>
        <wp:inline distT="0" distB="0" distL="0" distR="0" wp14:anchorId="725C494F" wp14:editId="5975407A">
          <wp:extent cx="926465" cy="2254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2254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82886" w14:textId="77777777" w:rsidR="006E4561" w:rsidRPr="003B71DB" w:rsidRDefault="006E4561">
      <w:pPr>
        <w:rPr>
          <w:szCs w:val="22"/>
        </w:rPr>
      </w:pPr>
      <w:r>
        <w:separator/>
      </w:r>
    </w:p>
  </w:footnote>
  <w:footnote w:type="continuationSeparator" w:id="0">
    <w:p w14:paraId="7E74E8A5" w14:textId="77777777" w:rsidR="006E4561" w:rsidRPr="003B71DB" w:rsidRDefault="006E4561">
      <w:pPr>
        <w:rPr>
          <w:szCs w:val="22"/>
        </w:rPr>
      </w:pPr>
      <w:r>
        <w:continuationSeparator/>
      </w:r>
    </w:p>
  </w:footnote>
  <w:footnote w:type="continuationNotice" w:id="1">
    <w:p w14:paraId="43F925CE" w14:textId="77777777" w:rsidR="006E4561" w:rsidRPr="003B71DB" w:rsidRDefault="006E4561" w:rsidP="003B71DB">
      <w:pPr>
        <w:pStyle w:val="Footer"/>
        <w:rPr>
          <w:sz w:val="20"/>
          <w:szCs w:val="20"/>
        </w:rPr>
      </w:pPr>
    </w:p>
  </w:footnote>
  <w:footnote w:id="2">
    <w:p w14:paraId="4BD4080D" w14:textId="4D1FF987" w:rsidR="002027B3" w:rsidRPr="003B71DB" w:rsidRDefault="002027B3" w:rsidP="006C3905">
      <w:pPr>
        <w:pStyle w:val="FootnoteText"/>
        <w:spacing w:after="80"/>
        <w:ind w:right="1152"/>
        <w:rPr>
          <w:rFonts w:asciiTheme="majorHAnsi" w:hAnsiTheme="majorHAnsi" w:cstheme="majorHAnsi"/>
        </w:rPr>
      </w:pPr>
      <w:r w:rsidRPr="003B71DB">
        <w:rPr>
          <w:rStyle w:val="FootnoteReference"/>
          <w:rFonts w:asciiTheme="majorHAnsi" w:hAnsiTheme="majorHAnsi" w:cstheme="majorHAnsi"/>
        </w:rPr>
        <w:footnoteRef/>
      </w:r>
      <w:r w:rsidR="006C3905">
        <w:rPr>
          <w:rFonts w:asciiTheme="majorHAnsi" w:hAnsiTheme="majorHAnsi" w:cstheme="majorHAnsi"/>
        </w:rPr>
        <w:t xml:space="preserve"> </w:t>
      </w:r>
      <w:r w:rsidRPr="003B71DB">
        <w:rPr>
          <w:rFonts w:asciiTheme="majorHAnsi" w:hAnsiTheme="majorHAnsi" w:cstheme="majorHAnsi"/>
        </w:rPr>
        <w:t xml:space="preserve">Detailed information on the </w:t>
      </w:r>
      <w:r>
        <w:rPr>
          <w:rFonts w:asciiTheme="majorHAnsi" w:hAnsiTheme="majorHAnsi" w:cstheme="majorHAnsi"/>
        </w:rPr>
        <w:t xml:space="preserve">Framework </w:t>
      </w:r>
      <w:r w:rsidRPr="003B71DB">
        <w:rPr>
          <w:rFonts w:asciiTheme="majorHAnsi" w:hAnsiTheme="majorHAnsi" w:cstheme="majorHAnsi"/>
        </w:rPr>
        <w:t xml:space="preserve">Agreement, including an explanatory note and answers to frequently asked questions, is available at </w:t>
      </w:r>
      <w:hyperlink r:id="rId1" w:history="1">
        <w:r w:rsidRPr="003B71DB">
          <w:rPr>
            <w:rStyle w:val="Hyperlink"/>
            <w:rFonts w:asciiTheme="majorHAnsi" w:hAnsiTheme="majorHAnsi" w:cstheme="majorHAnsi"/>
            <w:color w:val="auto"/>
            <w:u w:val="none"/>
          </w:rPr>
          <w:t>www.unescap.org/resources/framework-agreement-facilitation-cross-border-paperless-trade-asia-and-pacific</w:t>
        </w:r>
      </w:hyperlink>
      <w:r w:rsidRPr="003B71DB">
        <w:rPr>
          <w:rFonts w:asciiTheme="majorHAnsi" w:hAnsiTheme="majorHAnsi" w:cstheme="majorHAnsi"/>
        </w:rPr>
        <w:t xml:space="preserve">. </w:t>
      </w:r>
    </w:p>
  </w:footnote>
  <w:footnote w:id="3">
    <w:p w14:paraId="2045BDC8" w14:textId="51567B09" w:rsidR="002027B3" w:rsidRPr="00A551A7" w:rsidRDefault="002027B3" w:rsidP="006C3905">
      <w:pPr>
        <w:pStyle w:val="FootnoteText"/>
        <w:spacing w:after="80"/>
        <w:ind w:right="1152"/>
        <w:rPr>
          <w:rFonts w:asciiTheme="majorHAnsi" w:hAnsiTheme="majorHAnsi" w:cstheme="majorHAnsi"/>
        </w:rPr>
      </w:pPr>
      <w:r w:rsidRPr="00A551A7">
        <w:rPr>
          <w:rStyle w:val="FootnoteReference"/>
          <w:rFonts w:asciiTheme="majorHAnsi" w:hAnsiTheme="majorHAnsi" w:cstheme="majorHAnsi"/>
        </w:rPr>
        <w:footnoteRef/>
      </w:r>
      <w:r w:rsidR="006C3905">
        <w:rPr>
          <w:rFonts w:asciiTheme="majorHAnsi" w:hAnsiTheme="majorHAnsi" w:cstheme="majorHAnsi"/>
        </w:rPr>
        <w:t xml:space="preserve"> </w:t>
      </w:r>
      <w:r w:rsidR="00FA6DBB" w:rsidRPr="00A551A7">
        <w:rPr>
          <w:rFonts w:asciiTheme="majorHAnsi" w:hAnsiTheme="majorHAnsi" w:cstheme="majorHAnsi"/>
        </w:rPr>
        <w:t>http</w:t>
      </w:r>
      <w:r w:rsidR="00165565">
        <w:rPr>
          <w:rFonts w:asciiTheme="majorHAnsi" w:hAnsiTheme="majorHAnsi" w:cstheme="majorHAnsi"/>
        </w:rPr>
        <w:t>s</w:t>
      </w:r>
      <w:r w:rsidR="00FA6DBB" w:rsidRPr="00A551A7">
        <w:rPr>
          <w:rFonts w:asciiTheme="majorHAnsi" w:hAnsiTheme="majorHAnsi" w:cstheme="majorHAnsi"/>
        </w:rPr>
        <w:t>://readiness.digitalizetrade.org</w:t>
      </w:r>
      <w:r w:rsidR="00165565">
        <w:rPr>
          <w:rFonts w:asciiTheme="majorHAnsi" w:hAnsiTheme="majorHAnsi" w:cstheme="majorHAnsi"/>
        </w:rPr>
        <w:t>.</w:t>
      </w:r>
    </w:p>
  </w:footnote>
  <w:footnote w:id="4">
    <w:p w14:paraId="2E8E5A14" w14:textId="0904D55E" w:rsidR="002027B3" w:rsidRPr="003B71DB" w:rsidRDefault="002027B3" w:rsidP="006C3905">
      <w:pPr>
        <w:pStyle w:val="FootnoteText"/>
        <w:spacing w:after="80"/>
        <w:ind w:right="1152"/>
        <w:rPr>
          <w:rFonts w:asciiTheme="majorHAnsi" w:hAnsiTheme="majorHAnsi" w:cstheme="majorHAnsi"/>
        </w:rPr>
      </w:pPr>
      <w:r w:rsidRPr="00A551A7">
        <w:rPr>
          <w:rStyle w:val="FootnoteReference"/>
          <w:rFonts w:asciiTheme="majorHAnsi" w:hAnsiTheme="majorHAnsi" w:cstheme="majorHAnsi"/>
        </w:rPr>
        <w:footnoteRef/>
      </w:r>
      <w:r w:rsidR="006C3905">
        <w:rPr>
          <w:rFonts w:asciiTheme="majorHAnsi" w:hAnsiTheme="majorHAnsi" w:cstheme="majorHAnsi"/>
        </w:rPr>
        <w:t xml:space="preserve"> </w:t>
      </w:r>
      <w:r w:rsidRPr="00A551A7">
        <w:rPr>
          <w:rFonts w:asciiTheme="majorHAnsi" w:hAnsiTheme="majorHAnsi" w:cstheme="majorHAnsi"/>
        </w:rPr>
        <w:t xml:space="preserve">Available at </w:t>
      </w:r>
      <w:hyperlink r:id="rId2" w:history="1">
        <w:r w:rsidRPr="00A551A7">
          <w:rPr>
            <w:rStyle w:val="Hyperlink"/>
            <w:rFonts w:asciiTheme="majorHAnsi" w:hAnsiTheme="majorHAnsi" w:cstheme="majorHAnsi"/>
            <w:color w:val="auto"/>
            <w:u w:val="none"/>
          </w:rPr>
          <w:t>www.unescap.org/resources/readiness-assessments-cross-border-paperless-trade</w:t>
        </w:r>
      </w:hyperlink>
      <w:r w:rsidRPr="003B71DB">
        <w:rPr>
          <w:rFonts w:asciiTheme="majorHAnsi" w:hAnsiTheme="majorHAnsi" w:cstheme="majorHAnsi"/>
        </w:rPr>
        <w:t>.</w:t>
      </w:r>
    </w:p>
  </w:footnote>
  <w:footnote w:id="5">
    <w:p w14:paraId="2622827D" w14:textId="00DE757D" w:rsidR="002027B3" w:rsidRPr="003B71DB" w:rsidRDefault="002027B3" w:rsidP="006C3905">
      <w:pPr>
        <w:pStyle w:val="FootnoteText"/>
        <w:spacing w:after="80"/>
        <w:ind w:right="1152"/>
        <w:rPr>
          <w:rFonts w:asciiTheme="majorHAnsi" w:hAnsiTheme="majorHAnsi" w:cstheme="majorHAnsi"/>
        </w:rPr>
      </w:pPr>
      <w:r w:rsidRPr="003B71DB">
        <w:rPr>
          <w:rStyle w:val="FootnoteReference"/>
          <w:rFonts w:asciiTheme="majorHAnsi" w:hAnsiTheme="majorHAnsi" w:cstheme="majorHAnsi"/>
        </w:rPr>
        <w:footnoteRef/>
      </w:r>
      <w:r w:rsidR="006C3905">
        <w:rPr>
          <w:rFonts w:asciiTheme="majorHAnsi" w:hAnsiTheme="majorHAnsi" w:cstheme="majorHAnsi"/>
        </w:rPr>
        <w:t xml:space="preserve"> </w:t>
      </w:r>
      <w:r w:rsidRPr="003B71DB">
        <w:rPr>
          <w:rFonts w:asciiTheme="majorHAnsi" w:hAnsiTheme="majorHAnsi" w:cstheme="majorHAnsi"/>
        </w:rPr>
        <w:t>ST/ESCAP/2636.</w:t>
      </w:r>
      <w:r w:rsidRPr="003B71DB" w:rsidDel="007B6094">
        <w:rPr>
          <w:rFonts w:asciiTheme="majorHAnsi" w:hAnsiTheme="majorHAnsi" w:cstheme="majorHAnsi"/>
        </w:rPr>
        <w:t xml:space="preserve"> </w:t>
      </w:r>
    </w:p>
  </w:footnote>
  <w:footnote w:id="6">
    <w:p w14:paraId="14F4CB5B" w14:textId="7056B99F" w:rsidR="002027B3" w:rsidRPr="003B71DB" w:rsidRDefault="002027B3" w:rsidP="006C3905">
      <w:pPr>
        <w:pStyle w:val="FootnoteText"/>
        <w:spacing w:after="80"/>
        <w:ind w:right="1152"/>
        <w:rPr>
          <w:rFonts w:asciiTheme="majorHAnsi" w:hAnsiTheme="majorHAnsi" w:cstheme="majorHAnsi"/>
        </w:rPr>
      </w:pPr>
      <w:r w:rsidRPr="003B71DB">
        <w:rPr>
          <w:rStyle w:val="FootnoteReference"/>
          <w:rFonts w:asciiTheme="majorHAnsi" w:hAnsiTheme="majorHAnsi" w:cstheme="majorHAnsi"/>
        </w:rPr>
        <w:footnoteRef/>
      </w:r>
      <w:r w:rsidR="006C3905">
        <w:rPr>
          <w:rFonts w:asciiTheme="majorHAnsi" w:hAnsiTheme="majorHAnsi" w:cstheme="majorHAnsi"/>
        </w:rPr>
        <w:t xml:space="preserve"> </w:t>
      </w:r>
      <w:r w:rsidRPr="003B71DB">
        <w:rPr>
          <w:rFonts w:asciiTheme="majorHAnsi" w:hAnsiTheme="majorHAnsi" w:cstheme="majorHAnsi"/>
        </w:rPr>
        <w:t xml:space="preserve">The </w:t>
      </w:r>
      <w:r>
        <w:rPr>
          <w:rFonts w:asciiTheme="majorHAnsi" w:hAnsiTheme="majorHAnsi" w:cstheme="majorHAnsi"/>
        </w:rPr>
        <w:t xml:space="preserve">Framework </w:t>
      </w:r>
      <w:r w:rsidRPr="003B71DB">
        <w:rPr>
          <w:rFonts w:asciiTheme="majorHAnsi" w:hAnsiTheme="majorHAnsi" w:cstheme="majorHAnsi"/>
        </w:rPr>
        <w:t>Agreement contains the internationally recognized criteria for these laws, such as non-discrimination of the use of electronic communications (the laws apply in the same way, or with the same effect, to paper and electronic documents), technological neutrality (the laws do not specify what technology to use to achieve the legal effect) and functional equivalence (electronic documents have the same practical or legal effect as their paper equivalents, even if they have different characteristics).</w:t>
      </w:r>
    </w:p>
  </w:footnote>
  <w:footnote w:id="7">
    <w:p w14:paraId="0E2A22A6" w14:textId="2F884960" w:rsidR="002027B3" w:rsidRPr="003B71DB" w:rsidRDefault="002027B3" w:rsidP="006C3905">
      <w:pPr>
        <w:pStyle w:val="FootnoteText"/>
        <w:spacing w:after="80"/>
        <w:ind w:right="1152"/>
        <w:rPr>
          <w:rFonts w:asciiTheme="majorHAnsi" w:hAnsiTheme="majorHAnsi" w:cstheme="majorHAnsi"/>
        </w:rPr>
      </w:pPr>
      <w:r w:rsidRPr="003B71DB">
        <w:rPr>
          <w:rStyle w:val="FootnoteReference"/>
          <w:rFonts w:asciiTheme="majorHAnsi" w:hAnsiTheme="majorHAnsi" w:cstheme="majorHAnsi"/>
        </w:rPr>
        <w:footnoteRef/>
      </w:r>
      <w:r w:rsidR="006C3905">
        <w:rPr>
          <w:rFonts w:asciiTheme="majorHAnsi" w:hAnsiTheme="majorHAnsi" w:cstheme="majorHAnsi"/>
        </w:rPr>
        <w:t xml:space="preserve"> </w:t>
      </w:r>
      <w:r w:rsidRPr="003B71DB">
        <w:rPr>
          <w:rFonts w:asciiTheme="majorHAnsi" w:hAnsiTheme="majorHAnsi" w:cstheme="majorHAnsi"/>
        </w:rPr>
        <w:t xml:space="preserve">For a list of UNCITRAL texts on electronic commerce, see part </w:t>
      </w:r>
      <w:r w:rsidR="001C4E89" w:rsidRPr="001C4E89">
        <w:rPr>
          <w:rFonts w:asciiTheme="majorHAnsi" w:hAnsiTheme="majorHAnsi" w:cstheme="majorHAnsi"/>
        </w:rPr>
        <w:t xml:space="preserve">III </w:t>
      </w:r>
      <w:r w:rsidRPr="003B71DB">
        <w:rPr>
          <w:rFonts w:asciiTheme="majorHAnsi" w:hAnsiTheme="majorHAnsi" w:cstheme="majorHAnsi"/>
        </w:rPr>
        <w:t>.</w:t>
      </w:r>
    </w:p>
  </w:footnote>
  <w:footnote w:id="8">
    <w:p w14:paraId="33A308F0" w14:textId="4D14CFD6" w:rsidR="002027B3" w:rsidRPr="003B71DB" w:rsidRDefault="002027B3" w:rsidP="00DB74CE">
      <w:pPr>
        <w:pStyle w:val="FootnoteText"/>
        <w:spacing w:after="80"/>
        <w:ind w:right="1152"/>
        <w:rPr>
          <w:rFonts w:asciiTheme="majorHAnsi" w:hAnsiTheme="majorHAnsi" w:cstheme="majorHAnsi"/>
          <w:lang w:val="en-US"/>
        </w:rPr>
      </w:pPr>
      <w:r w:rsidRPr="003B71DB">
        <w:rPr>
          <w:rStyle w:val="FootnoteReference"/>
          <w:rFonts w:asciiTheme="majorHAnsi" w:hAnsiTheme="majorHAnsi" w:cstheme="majorHAnsi"/>
        </w:rPr>
        <w:footnoteRef/>
      </w:r>
      <w:r w:rsidR="00DB74CE">
        <w:rPr>
          <w:rFonts w:asciiTheme="majorHAnsi" w:hAnsiTheme="majorHAnsi" w:cstheme="majorHAnsi"/>
        </w:rPr>
        <w:t xml:space="preserve"> </w:t>
      </w:r>
      <w:r w:rsidRPr="003B71DB">
        <w:rPr>
          <w:rFonts w:asciiTheme="majorHAnsi" w:hAnsiTheme="majorHAnsi" w:cstheme="majorHAnsi"/>
        </w:rPr>
        <w:t>User may add or delete from the list as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1E2"/>
    <w:multiLevelType w:val="hybridMultilevel"/>
    <w:tmpl w:val="AB08D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43444"/>
    <w:multiLevelType w:val="hybridMultilevel"/>
    <w:tmpl w:val="84AE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343"/>
    <w:multiLevelType w:val="hybridMultilevel"/>
    <w:tmpl w:val="B4DE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05DD5"/>
    <w:multiLevelType w:val="hybridMultilevel"/>
    <w:tmpl w:val="61FEE7DA"/>
    <w:lvl w:ilvl="0" w:tplc="7F80E03E">
      <w:start w:val="1"/>
      <w:numFmt w:val="decimal"/>
      <w:pStyle w:val="NF-bodytext"/>
      <w:lvlText w:val="%1."/>
      <w:lvlJc w:val="left"/>
      <w:pPr>
        <w:tabs>
          <w:tab w:val="num" w:pos="1872"/>
        </w:tabs>
      </w:pPr>
      <w:rPr>
        <w:rFonts w:cs="Times New Roman" w:hint="default"/>
        <w:sz w:val="22"/>
      </w:rPr>
    </w:lvl>
    <w:lvl w:ilvl="1" w:tplc="3B766FBE">
      <w:start w:val="1"/>
      <w:numFmt w:val="upperLetter"/>
      <w:lvlText w:val="%2."/>
      <w:lvlJc w:val="left"/>
      <w:pPr>
        <w:ind w:left="1440" w:hanging="360"/>
      </w:pPr>
      <w:rPr>
        <w:rFonts w:eastAsia="Times New Roman" w:cs="Times New Roman"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A02268D"/>
    <w:multiLevelType w:val="hybridMultilevel"/>
    <w:tmpl w:val="D4BE1DA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8C148F8"/>
    <w:multiLevelType w:val="hybridMultilevel"/>
    <w:tmpl w:val="321C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15C58"/>
    <w:multiLevelType w:val="hybridMultilevel"/>
    <w:tmpl w:val="CCAC96E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6914DBF"/>
    <w:multiLevelType w:val="hybridMultilevel"/>
    <w:tmpl w:val="CE74C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C54E97"/>
    <w:multiLevelType w:val="hybridMultilevel"/>
    <w:tmpl w:val="9CAE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45A8E"/>
    <w:multiLevelType w:val="hybridMultilevel"/>
    <w:tmpl w:val="FA0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218E1"/>
    <w:multiLevelType w:val="hybridMultilevel"/>
    <w:tmpl w:val="3DA2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45F33"/>
    <w:multiLevelType w:val="hybridMultilevel"/>
    <w:tmpl w:val="64404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9"/>
  </w:num>
  <w:num w:numId="5">
    <w:abstractNumId w:val="2"/>
  </w:num>
  <w:num w:numId="6">
    <w:abstractNumId w:val="10"/>
  </w:num>
  <w:num w:numId="7">
    <w:abstractNumId w:val="0"/>
  </w:num>
  <w:num w:numId="8">
    <w:abstractNumId w:val="7"/>
  </w:num>
  <w:num w:numId="9">
    <w:abstractNumId w:val="11"/>
  </w:num>
  <w:num w:numId="10">
    <w:abstractNumId w:val="8"/>
  </w:num>
  <w:num w:numId="11">
    <w:abstractNumId w:val="5"/>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A9"/>
    <w:rsid w:val="00001630"/>
    <w:rsid w:val="0000172B"/>
    <w:rsid w:val="0000179D"/>
    <w:rsid w:val="00003854"/>
    <w:rsid w:val="00003943"/>
    <w:rsid w:val="0000491B"/>
    <w:rsid w:val="0000545F"/>
    <w:rsid w:val="00005F74"/>
    <w:rsid w:val="00007175"/>
    <w:rsid w:val="00010B5F"/>
    <w:rsid w:val="0001142F"/>
    <w:rsid w:val="00017D2D"/>
    <w:rsid w:val="00017D9E"/>
    <w:rsid w:val="000229B4"/>
    <w:rsid w:val="00023667"/>
    <w:rsid w:val="00023739"/>
    <w:rsid w:val="00026311"/>
    <w:rsid w:val="000269D0"/>
    <w:rsid w:val="00027A4D"/>
    <w:rsid w:val="00032822"/>
    <w:rsid w:val="00032C0D"/>
    <w:rsid w:val="00033172"/>
    <w:rsid w:val="00033288"/>
    <w:rsid w:val="000340F3"/>
    <w:rsid w:val="00034781"/>
    <w:rsid w:val="00034A12"/>
    <w:rsid w:val="0003537D"/>
    <w:rsid w:val="00036480"/>
    <w:rsid w:val="00036B41"/>
    <w:rsid w:val="00037371"/>
    <w:rsid w:val="000374F8"/>
    <w:rsid w:val="000375EA"/>
    <w:rsid w:val="00040966"/>
    <w:rsid w:val="000409B3"/>
    <w:rsid w:val="00040FA2"/>
    <w:rsid w:val="00041E3E"/>
    <w:rsid w:val="000425EF"/>
    <w:rsid w:val="00042C07"/>
    <w:rsid w:val="00043E69"/>
    <w:rsid w:val="000455D7"/>
    <w:rsid w:val="00045750"/>
    <w:rsid w:val="00045B1A"/>
    <w:rsid w:val="00045D72"/>
    <w:rsid w:val="0004739D"/>
    <w:rsid w:val="000475FD"/>
    <w:rsid w:val="0005024E"/>
    <w:rsid w:val="00050812"/>
    <w:rsid w:val="0005121A"/>
    <w:rsid w:val="0005130C"/>
    <w:rsid w:val="00052109"/>
    <w:rsid w:val="00052541"/>
    <w:rsid w:val="00053087"/>
    <w:rsid w:val="00054A0F"/>
    <w:rsid w:val="00054FD0"/>
    <w:rsid w:val="000562C5"/>
    <w:rsid w:val="0005656D"/>
    <w:rsid w:val="00057008"/>
    <w:rsid w:val="00057CA3"/>
    <w:rsid w:val="00060121"/>
    <w:rsid w:val="000607D7"/>
    <w:rsid w:val="00063246"/>
    <w:rsid w:val="00063BF5"/>
    <w:rsid w:val="00064059"/>
    <w:rsid w:val="000644A3"/>
    <w:rsid w:val="00064577"/>
    <w:rsid w:val="00064C86"/>
    <w:rsid w:val="00064CD1"/>
    <w:rsid w:val="000653BD"/>
    <w:rsid w:val="000655CA"/>
    <w:rsid w:val="00065D7A"/>
    <w:rsid w:val="00066A89"/>
    <w:rsid w:val="00071694"/>
    <w:rsid w:val="0007224B"/>
    <w:rsid w:val="000725C6"/>
    <w:rsid w:val="00074EE2"/>
    <w:rsid w:val="00080056"/>
    <w:rsid w:val="000801F7"/>
    <w:rsid w:val="0008103E"/>
    <w:rsid w:val="000816D7"/>
    <w:rsid w:val="000819B9"/>
    <w:rsid w:val="00081D76"/>
    <w:rsid w:val="000823BB"/>
    <w:rsid w:val="00082A8D"/>
    <w:rsid w:val="0008327E"/>
    <w:rsid w:val="0008357A"/>
    <w:rsid w:val="00084B2A"/>
    <w:rsid w:val="000852B3"/>
    <w:rsid w:val="00085CEF"/>
    <w:rsid w:val="00086195"/>
    <w:rsid w:val="000861DA"/>
    <w:rsid w:val="000873F5"/>
    <w:rsid w:val="00087450"/>
    <w:rsid w:val="00090A90"/>
    <w:rsid w:val="00091AD2"/>
    <w:rsid w:val="0009243F"/>
    <w:rsid w:val="00092F03"/>
    <w:rsid w:val="000947D2"/>
    <w:rsid w:val="00094EC8"/>
    <w:rsid w:val="000954A6"/>
    <w:rsid w:val="0009654D"/>
    <w:rsid w:val="000A115B"/>
    <w:rsid w:val="000A2B7F"/>
    <w:rsid w:val="000A34F1"/>
    <w:rsid w:val="000A39D6"/>
    <w:rsid w:val="000A46B3"/>
    <w:rsid w:val="000A53AD"/>
    <w:rsid w:val="000A5728"/>
    <w:rsid w:val="000A6355"/>
    <w:rsid w:val="000A70B8"/>
    <w:rsid w:val="000A73FB"/>
    <w:rsid w:val="000B0259"/>
    <w:rsid w:val="000B095D"/>
    <w:rsid w:val="000B0D24"/>
    <w:rsid w:val="000B2E45"/>
    <w:rsid w:val="000B3816"/>
    <w:rsid w:val="000B4914"/>
    <w:rsid w:val="000B497B"/>
    <w:rsid w:val="000B6577"/>
    <w:rsid w:val="000B6C4E"/>
    <w:rsid w:val="000B727E"/>
    <w:rsid w:val="000C05EF"/>
    <w:rsid w:val="000C0A25"/>
    <w:rsid w:val="000C1047"/>
    <w:rsid w:val="000C15B0"/>
    <w:rsid w:val="000C1C7D"/>
    <w:rsid w:val="000C2CFF"/>
    <w:rsid w:val="000C2D0C"/>
    <w:rsid w:val="000C2D6B"/>
    <w:rsid w:val="000C2FDA"/>
    <w:rsid w:val="000C30EF"/>
    <w:rsid w:val="000C3C78"/>
    <w:rsid w:val="000C3D36"/>
    <w:rsid w:val="000C42DC"/>
    <w:rsid w:val="000C52C8"/>
    <w:rsid w:val="000C5FD7"/>
    <w:rsid w:val="000C6990"/>
    <w:rsid w:val="000C6DBA"/>
    <w:rsid w:val="000D01E1"/>
    <w:rsid w:val="000D1164"/>
    <w:rsid w:val="000D222C"/>
    <w:rsid w:val="000D364C"/>
    <w:rsid w:val="000D5E33"/>
    <w:rsid w:val="000D6EC2"/>
    <w:rsid w:val="000D7545"/>
    <w:rsid w:val="000E0785"/>
    <w:rsid w:val="000E09BF"/>
    <w:rsid w:val="000E1CFC"/>
    <w:rsid w:val="000E2CC2"/>
    <w:rsid w:val="000E49B5"/>
    <w:rsid w:val="000E49B7"/>
    <w:rsid w:val="000E4B9C"/>
    <w:rsid w:val="000E4D73"/>
    <w:rsid w:val="000E5619"/>
    <w:rsid w:val="000E5644"/>
    <w:rsid w:val="000E5A03"/>
    <w:rsid w:val="000E5EA4"/>
    <w:rsid w:val="000E6717"/>
    <w:rsid w:val="000E718A"/>
    <w:rsid w:val="000E77BE"/>
    <w:rsid w:val="000F02CD"/>
    <w:rsid w:val="000F092E"/>
    <w:rsid w:val="000F09B3"/>
    <w:rsid w:val="000F0CA8"/>
    <w:rsid w:val="000F1836"/>
    <w:rsid w:val="000F2461"/>
    <w:rsid w:val="000F2482"/>
    <w:rsid w:val="000F256A"/>
    <w:rsid w:val="000F3396"/>
    <w:rsid w:val="000F3C66"/>
    <w:rsid w:val="000F3D37"/>
    <w:rsid w:val="000F5ABB"/>
    <w:rsid w:val="000F5AD1"/>
    <w:rsid w:val="000F5D44"/>
    <w:rsid w:val="000F5D5B"/>
    <w:rsid w:val="000F6797"/>
    <w:rsid w:val="000F682B"/>
    <w:rsid w:val="000F7146"/>
    <w:rsid w:val="00100C37"/>
    <w:rsid w:val="00100F4A"/>
    <w:rsid w:val="00101FFB"/>
    <w:rsid w:val="00102914"/>
    <w:rsid w:val="00103F81"/>
    <w:rsid w:val="00104B38"/>
    <w:rsid w:val="0010564A"/>
    <w:rsid w:val="00105D67"/>
    <w:rsid w:val="00106667"/>
    <w:rsid w:val="0010694B"/>
    <w:rsid w:val="00107372"/>
    <w:rsid w:val="00107E0D"/>
    <w:rsid w:val="00107F0A"/>
    <w:rsid w:val="00110A53"/>
    <w:rsid w:val="00110DF5"/>
    <w:rsid w:val="00111A91"/>
    <w:rsid w:val="001124FC"/>
    <w:rsid w:val="00112C77"/>
    <w:rsid w:val="00113083"/>
    <w:rsid w:val="001141FA"/>
    <w:rsid w:val="00116DA5"/>
    <w:rsid w:val="001171B9"/>
    <w:rsid w:val="00117775"/>
    <w:rsid w:val="0012038F"/>
    <w:rsid w:val="001204BE"/>
    <w:rsid w:val="00121081"/>
    <w:rsid w:val="00121637"/>
    <w:rsid w:val="00123498"/>
    <w:rsid w:val="00123F3C"/>
    <w:rsid w:val="00124411"/>
    <w:rsid w:val="001259CD"/>
    <w:rsid w:val="00125DAD"/>
    <w:rsid w:val="0012652B"/>
    <w:rsid w:val="00126A49"/>
    <w:rsid w:val="00127B94"/>
    <w:rsid w:val="00131554"/>
    <w:rsid w:val="0013165B"/>
    <w:rsid w:val="001318B9"/>
    <w:rsid w:val="00132130"/>
    <w:rsid w:val="00132134"/>
    <w:rsid w:val="001330ED"/>
    <w:rsid w:val="00133445"/>
    <w:rsid w:val="00134DE5"/>
    <w:rsid w:val="00135593"/>
    <w:rsid w:val="00136870"/>
    <w:rsid w:val="001374FE"/>
    <w:rsid w:val="001401FC"/>
    <w:rsid w:val="00142220"/>
    <w:rsid w:val="001426EA"/>
    <w:rsid w:val="00142EFC"/>
    <w:rsid w:val="00142FAC"/>
    <w:rsid w:val="00143201"/>
    <w:rsid w:val="0014447F"/>
    <w:rsid w:val="00144B63"/>
    <w:rsid w:val="00145060"/>
    <w:rsid w:val="001453D1"/>
    <w:rsid w:val="00146589"/>
    <w:rsid w:val="001478E6"/>
    <w:rsid w:val="001509B4"/>
    <w:rsid w:val="00150D0F"/>
    <w:rsid w:val="00150E5F"/>
    <w:rsid w:val="0015171C"/>
    <w:rsid w:val="0015214E"/>
    <w:rsid w:val="00153406"/>
    <w:rsid w:val="001535DE"/>
    <w:rsid w:val="001538EC"/>
    <w:rsid w:val="0015396B"/>
    <w:rsid w:val="00154038"/>
    <w:rsid w:val="0015671C"/>
    <w:rsid w:val="001567FF"/>
    <w:rsid w:val="00157A8C"/>
    <w:rsid w:val="00157CB6"/>
    <w:rsid w:val="00160ECB"/>
    <w:rsid w:val="001612FB"/>
    <w:rsid w:val="00163E27"/>
    <w:rsid w:val="00164555"/>
    <w:rsid w:val="00164F9D"/>
    <w:rsid w:val="00165565"/>
    <w:rsid w:val="001660F8"/>
    <w:rsid w:val="00166215"/>
    <w:rsid w:val="00167AAE"/>
    <w:rsid w:val="00167E08"/>
    <w:rsid w:val="0017067C"/>
    <w:rsid w:val="00170972"/>
    <w:rsid w:val="00170BDF"/>
    <w:rsid w:val="00170E8A"/>
    <w:rsid w:val="00172692"/>
    <w:rsid w:val="0017269B"/>
    <w:rsid w:val="00172BEE"/>
    <w:rsid w:val="00172D20"/>
    <w:rsid w:val="00172E41"/>
    <w:rsid w:val="00173BFE"/>
    <w:rsid w:val="00173FB8"/>
    <w:rsid w:val="00174C22"/>
    <w:rsid w:val="001751CC"/>
    <w:rsid w:val="001755F3"/>
    <w:rsid w:val="00176219"/>
    <w:rsid w:val="00177D7B"/>
    <w:rsid w:val="00181508"/>
    <w:rsid w:val="00182F28"/>
    <w:rsid w:val="00183081"/>
    <w:rsid w:val="00183972"/>
    <w:rsid w:val="00184362"/>
    <w:rsid w:val="001847A3"/>
    <w:rsid w:val="00184ED1"/>
    <w:rsid w:val="00185F07"/>
    <w:rsid w:val="00185FED"/>
    <w:rsid w:val="0018624B"/>
    <w:rsid w:val="001863CF"/>
    <w:rsid w:val="00186D23"/>
    <w:rsid w:val="00187431"/>
    <w:rsid w:val="00187878"/>
    <w:rsid w:val="00187B21"/>
    <w:rsid w:val="00187C48"/>
    <w:rsid w:val="00190086"/>
    <w:rsid w:val="001907CF"/>
    <w:rsid w:val="00190F61"/>
    <w:rsid w:val="00190FB4"/>
    <w:rsid w:val="00191388"/>
    <w:rsid w:val="00193153"/>
    <w:rsid w:val="001935C4"/>
    <w:rsid w:val="00193A54"/>
    <w:rsid w:val="00193DE3"/>
    <w:rsid w:val="00193EDF"/>
    <w:rsid w:val="00195233"/>
    <w:rsid w:val="001A0466"/>
    <w:rsid w:val="001A2082"/>
    <w:rsid w:val="001A2A3D"/>
    <w:rsid w:val="001A2C67"/>
    <w:rsid w:val="001A2E91"/>
    <w:rsid w:val="001A3349"/>
    <w:rsid w:val="001A350D"/>
    <w:rsid w:val="001A3A94"/>
    <w:rsid w:val="001A3ABD"/>
    <w:rsid w:val="001A43BC"/>
    <w:rsid w:val="001A4584"/>
    <w:rsid w:val="001A59B1"/>
    <w:rsid w:val="001A5B02"/>
    <w:rsid w:val="001A5B04"/>
    <w:rsid w:val="001A661E"/>
    <w:rsid w:val="001A6E6C"/>
    <w:rsid w:val="001A70C8"/>
    <w:rsid w:val="001A7B69"/>
    <w:rsid w:val="001A7C79"/>
    <w:rsid w:val="001B129F"/>
    <w:rsid w:val="001B1B25"/>
    <w:rsid w:val="001B28C9"/>
    <w:rsid w:val="001B312A"/>
    <w:rsid w:val="001B45BF"/>
    <w:rsid w:val="001B46EE"/>
    <w:rsid w:val="001B62F0"/>
    <w:rsid w:val="001B6A1A"/>
    <w:rsid w:val="001C020C"/>
    <w:rsid w:val="001C039B"/>
    <w:rsid w:val="001C0469"/>
    <w:rsid w:val="001C1B6F"/>
    <w:rsid w:val="001C1E04"/>
    <w:rsid w:val="001C3126"/>
    <w:rsid w:val="001C3191"/>
    <w:rsid w:val="001C3819"/>
    <w:rsid w:val="001C3C9F"/>
    <w:rsid w:val="001C44C4"/>
    <w:rsid w:val="001C4E89"/>
    <w:rsid w:val="001C565A"/>
    <w:rsid w:val="001C6D8F"/>
    <w:rsid w:val="001C7237"/>
    <w:rsid w:val="001C74D7"/>
    <w:rsid w:val="001D3320"/>
    <w:rsid w:val="001D3C56"/>
    <w:rsid w:val="001D54C8"/>
    <w:rsid w:val="001E06F3"/>
    <w:rsid w:val="001E1878"/>
    <w:rsid w:val="001E1AE7"/>
    <w:rsid w:val="001E2041"/>
    <w:rsid w:val="001E464D"/>
    <w:rsid w:val="001E496D"/>
    <w:rsid w:val="001E5B39"/>
    <w:rsid w:val="001E6B05"/>
    <w:rsid w:val="001E7CAE"/>
    <w:rsid w:val="001E7DE5"/>
    <w:rsid w:val="001E7F2A"/>
    <w:rsid w:val="001F0436"/>
    <w:rsid w:val="001F1A57"/>
    <w:rsid w:val="001F346C"/>
    <w:rsid w:val="001F3E2E"/>
    <w:rsid w:val="001F725D"/>
    <w:rsid w:val="001F773E"/>
    <w:rsid w:val="00200151"/>
    <w:rsid w:val="00200528"/>
    <w:rsid w:val="00201720"/>
    <w:rsid w:val="00202192"/>
    <w:rsid w:val="002027B3"/>
    <w:rsid w:val="00205D52"/>
    <w:rsid w:val="00206728"/>
    <w:rsid w:val="002112C3"/>
    <w:rsid w:val="002127CA"/>
    <w:rsid w:val="00214265"/>
    <w:rsid w:val="00215697"/>
    <w:rsid w:val="00215973"/>
    <w:rsid w:val="00216D92"/>
    <w:rsid w:val="0021767D"/>
    <w:rsid w:val="00217891"/>
    <w:rsid w:val="00217F91"/>
    <w:rsid w:val="0022005B"/>
    <w:rsid w:val="002204A5"/>
    <w:rsid w:val="0022076C"/>
    <w:rsid w:val="00220874"/>
    <w:rsid w:val="00221379"/>
    <w:rsid w:val="00221910"/>
    <w:rsid w:val="00221CB4"/>
    <w:rsid w:val="002227EA"/>
    <w:rsid w:val="00222E0D"/>
    <w:rsid w:val="0022347D"/>
    <w:rsid w:val="00223510"/>
    <w:rsid w:val="00223E14"/>
    <w:rsid w:val="002253FB"/>
    <w:rsid w:val="002263A4"/>
    <w:rsid w:val="00226BC3"/>
    <w:rsid w:val="0023027F"/>
    <w:rsid w:val="00231395"/>
    <w:rsid w:val="00234A9E"/>
    <w:rsid w:val="0023513F"/>
    <w:rsid w:val="0023539A"/>
    <w:rsid w:val="00236578"/>
    <w:rsid w:val="00236A8B"/>
    <w:rsid w:val="00236ADD"/>
    <w:rsid w:val="002419AA"/>
    <w:rsid w:val="002422BB"/>
    <w:rsid w:val="00243904"/>
    <w:rsid w:val="00243E5E"/>
    <w:rsid w:val="00246204"/>
    <w:rsid w:val="00246788"/>
    <w:rsid w:val="0024698E"/>
    <w:rsid w:val="002501DD"/>
    <w:rsid w:val="00250732"/>
    <w:rsid w:val="00251179"/>
    <w:rsid w:val="00252342"/>
    <w:rsid w:val="00252B04"/>
    <w:rsid w:val="0025491B"/>
    <w:rsid w:val="00260073"/>
    <w:rsid w:val="00262D92"/>
    <w:rsid w:val="0026307D"/>
    <w:rsid w:val="00265D2C"/>
    <w:rsid w:val="002719DF"/>
    <w:rsid w:val="00271CB4"/>
    <w:rsid w:val="00271CCF"/>
    <w:rsid w:val="00272053"/>
    <w:rsid w:val="0027207A"/>
    <w:rsid w:val="00272D4A"/>
    <w:rsid w:val="00275294"/>
    <w:rsid w:val="00275FA1"/>
    <w:rsid w:val="002809F5"/>
    <w:rsid w:val="00282D1B"/>
    <w:rsid w:val="002844A0"/>
    <w:rsid w:val="0028545A"/>
    <w:rsid w:val="00286153"/>
    <w:rsid w:val="00286899"/>
    <w:rsid w:val="00286F28"/>
    <w:rsid w:val="00287304"/>
    <w:rsid w:val="00287393"/>
    <w:rsid w:val="00290A36"/>
    <w:rsid w:val="002920E3"/>
    <w:rsid w:val="0029222E"/>
    <w:rsid w:val="00292846"/>
    <w:rsid w:val="002946CC"/>
    <w:rsid w:val="002946EC"/>
    <w:rsid w:val="00295338"/>
    <w:rsid w:val="00295621"/>
    <w:rsid w:val="00295E40"/>
    <w:rsid w:val="0029630B"/>
    <w:rsid w:val="002977D9"/>
    <w:rsid w:val="002A0181"/>
    <w:rsid w:val="002A06B2"/>
    <w:rsid w:val="002A0AD2"/>
    <w:rsid w:val="002A1178"/>
    <w:rsid w:val="002A12BA"/>
    <w:rsid w:val="002A16F7"/>
    <w:rsid w:val="002A1B4F"/>
    <w:rsid w:val="002A1FA5"/>
    <w:rsid w:val="002A2026"/>
    <w:rsid w:val="002A3795"/>
    <w:rsid w:val="002A5F73"/>
    <w:rsid w:val="002A608E"/>
    <w:rsid w:val="002A6D89"/>
    <w:rsid w:val="002A706A"/>
    <w:rsid w:val="002B0925"/>
    <w:rsid w:val="002B1336"/>
    <w:rsid w:val="002B1892"/>
    <w:rsid w:val="002B293F"/>
    <w:rsid w:val="002B3796"/>
    <w:rsid w:val="002B3B7F"/>
    <w:rsid w:val="002B555C"/>
    <w:rsid w:val="002B559E"/>
    <w:rsid w:val="002B5FF6"/>
    <w:rsid w:val="002B6D90"/>
    <w:rsid w:val="002B79AB"/>
    <w:rsid w:val="002C1717"/>
    <w:rsid w:val="002C24BC"/>
    <w:rsid w:val="002C312A"/>
    <w:rsid w:val="002C33D6"/>
    <w:rsid w:val="002C5FA5"/>
    <w:rsid w:val="002C7545"/>
    <w:rsid w:val="002C7A57"/>
    <w:rsid w:val="002D1C28"/>
    <w:rsid w:val="002D26F7"/>
    <w:rsid w:val="002D2F5B"/>
    <w:rsid w:val="002D463E"/>
    <w:rsid w:val="002D4A58"/>
    <w:rsid w:val="002D4D18"/>
    <w:rsid w:val="002D4EA0"/>
    <w:rsid w:val="002D5CD4"/>
    <w:rsid w:val="002D5EA5"/>
    <w:rsid w:val="002D75A2"/>
    <w:rsid w:val="002E1B4B"/>
    <w:rsid w:val="002E207B"/>
    <w:rsid w:val="002E23B1"/>
    <w:rsid w:val="002E2C42"/>
    <w:rsid w:val="002E313E"/>
    <w:rsid w:val="002E5221"/>
    <w:rsid w:val="002E59F4"/>
    <w:rsid w:val="002E5D3B"/>
    <w:rsid w:val="002E7A8C"/>
    <w:rsid w:val="002F015B"/>
    <w:rsid w:val="002F028F"/>
    <w:rsid w:val="002F127F"/>
    <w:rsid w:val="002F2001"/>
    <w:rsid w:val="002F3613"/>
    <w:rsid w:val="002F5F66"/>
    <w:rsid w:val="0030062F"/>
    <w:rsid w:val="00300D49"/>
    <w:rsid w:val="00301643"/>
    <w:rsid w:val="003029D5"/>
    <w:rsid w:val="00302ABD"/>
    <w:rsid w:val="00303AC3"/>
    <w:rsid w:val="00304B0B"/>
    <w:rsid w:val="00306913"/>
    <w:rsid w:val="003069D9"/>
    <w:rsid w:val="00306AD1"/>
    <w:rsid w:val="00306B9F"/>
    <w:rsid w:val="00307155"/>
    <w:rsid w:val="0030725B"/>
    <w:rsid w:val="00307614"/>
    <w:rsid w:val="00310763"/>
    <w:rsid w:val="0031119F"/>
    <w:rsid w:val="003128DA"/>
    <w:rsid w:val="00312D75"/>
    <w:rsid w:val="00314035"/>
    <w:rsid w:val="003147FE"/>
    <w:rsid w:val="003154DE"/>
    <w:rsid w:val="00320489"/>
    <w:rsid w:val="003209D7"/>
    <w:rsid w:val="003215AD"/>
    <w:rsid w:val="003216A4"/>
    <w:rsid w:val="0032276A"/>
    <w:rsid w:val="00322852"/>
    <w:rsid w:val="00322AEC"/>
    <w:rsid w:val="00323411"/>
    <w:rsid w:val="003239FA"/>
    <w:rsid w:val="0032451D"/>
    <w:rsid w:val="0032538D"/>
    <w:rsid w:val="0033145E"/>
    <w:rsid w:val="00332F87"/>
    <w:rsid w:val="0033390D"/>
    <w:rsid w:val="00334239"/>
    <w:rsid w:val="0033461D"/>
    <w:rsid w:val="00334A6E"/>
    <w:rsid w:val="00334C00"/>
    <w:rsid w:val="003353E2"/>
    <w:rsid w:val="00336226"/>
    <w:rsid w:val="00336CF2"/>
    <w:rsid w:val="00341C47"/>
    <w:rsid w:val="00341F69"/>
    <w:rsid w:val="00342DC0"/>
    <w:rsid w:val="003431D4"/>
    <w:rsid w:val="00343D51"/>
    <w:rsid w:val="00343F6C"/>
    <w:rsid w:val="00344011"/>
    <w:rsid w:val="00344021"/>
    <w:rsid w:val="00344765"/>
    <w:rsid w:val="003448FA"/>
    <w:rsid w:val="00345E3F"/>
    <w:rsid w:val="00346180"/>
    <w:rsid w:val="00350BC3"/>
    <w:rsid w:val="00351195"/>
    <w:rsid w:val="00351A70"/>
    <w:rsid w:val="003521C0"/>
    <w:rsid w:val="00352508"/>
    <w:rsid w:val="00353CF8"/>
    <w:rsid w:val="003540DB"/>
    <w:rsid w:val="00355A9E"/>
    <w:rsid w:val="00355F05"/>
    <w:rsid w:val="00356BE6"/>
    <w:rsid w:val="00356D90"/>
    <w:rsid w:val="00357F95"/>
    <w:rsid w:val="00360FEE"/>
    <w:rsid w:val="0036166F"/>
    <w:rsid w:val="003616C5"/>
    <w:rsid w:val="003619F4"/>
    <w:rsid w:val="00361CE7"/>
    <w:rsid w:val="00361E46"/>
    <w:rsid w:val="00362511"/>
    <w:rsid w:val="0036428A"/>
    <w:rsid w:val="00364487"/>
    <w:rsid w:val="0036503A"/>
    <w:rsid w:val="003650EB"/>
    <w:rsid w:val="00365651"/>
    <w:rsid w:val="00365FEB"/>
    <w:rsid w:val="0036620A"/>
    <w:rsid w:val="0036680D"/>
    <w:rsid w:val="00366875"/>
    <w:rsid w:val="00367061"/>
    <w:rsid w:val="00367388"/>
    <w:rsid w:val="003675B0"/>
    <w:rsid w:val="00367FF7"/>
    <w:rsid w:val="00370CF5"/>
    <w:rsid w:val="00371589"/>
    <w:rsid w:val="003718BF"/>
    <w:rsid w:val="003729B7"/>
    <w:rsid w:val="00372D85"/>
    <w:rsid w:val="00372E86"/>
    <w:rsid w:val="00373BA1"/>
    <w:rsid w:val="00373D33"/>
    <w:rsid w:val="003746F3"/>
    <w:rsid w:val="00375464"/>
    <w:rsid w:val="003762AD"/>
    <w:rsid w:val="00377B66"/>
    <w:rsid w:val="00382902"/>
    <w:rsid w:val="00382B71"/>
    <w:rsid w:val="003840CB"/>
    <w:rsid w:val="00384280"/>
    <w:rsid w:val="0038461A"/>
    <w:rsid w:val="00386218"/>
    <w:rsid w:val="00386976"/>
    <w:rsid w:val="00387068"/>
    <w:rsid w:val="00387C1F"/>
    <w:rsid w:val="00390557"/>
    <w:rsid w:val="00391654"/>
    <w:rsid w:val="00391868"/>
    <w:rsid w:val="00391E67"/>
    <w:rsid w:val="00392114"/>
    <w:rsid w:val="003926EB"/>
    <w:rsid w:val="00392964"/>
    <w:rsid w:val="00392C1D"/>
    <w:rsid w:val="003936C9"/>
    <w:rsid w:val="0039504D"/>
    <w:rsid w:val="003953B1"/>
    <w:rsid w:val="00395AEF"/>
    <w:rsid w:val="00395CDD"/>
    <w:rsid w:val="003968FD"/>
    <w:rsid w:val="00396C00"/>
    <w:rsid w:val="003A04DC"/>
    <w:rsid w:val="003A12CE"/>
    <w:rsid w:val="003A1483"/>
    <w:rsid w:val="003A15EA"/>
    <w:rsid w:val="003A1B29"/>
    <w:rsid w:val="003A1E4D"/>
    <w:rsid w:val="003A2B2B"/>
    <w:rsid w:val="003A40E1"/>
    <w:rsid w:val="003A49B8"/>
    <w:rsid w:val="003A4FA0"/>
    <w:rsid w:val="003A527B"/>
    <w:rsid w:val="003A7870"/>
    <w:rsid w:val="003B0065"/>
    <w:rsid w:val="003B0DB2"/>
    <w:rsid w:val="003B3202"/>
    <w:rsid w:val="003B3F45"/>
    <w:rsid w:val="003B71DB"/>
    <w:rsid w:val="003B78A4"/>
    <w:rsid w:val="003B7BFB"/>
    <w:rsid w:val="003C1B99"/>
    <w:rsid w:val="003C1CBE"/>
    <w:rsid w:val="003C4340"/>
    <w:rsid w:val="003C74D8"/>
    <w:rsid w:val="003D08BE"/>
    <w:rsid w:val="003D0B93"/>
    <w:rsid w:val="003D2370"/>
    <w:rsid w:val="003D2DC9"/>
    <w:rsid w:val="003D3DC0"/>
    <w:rsid w:val="003D446F"/>
    <w:rsid w:val="003D737A"/>
    <w:rsid w:val="003D76B4"/>
    <w:rsid w:val="003E0C7E"/>
    <w:rsid w:val="003E1304"/>
    <w:rsid w:val="003E2C69"/>
    <w:rsid w:val="003E4027"/>
    <w:rsid w:val="003E525E"/>
    <w:rsid w:val="003E7E29"/>
    <w:rsid w:val="003F053D"/>
    <w:rsid w:val="003F0F05"/>
    <w:rsid w:val="003F143A"/>
    <w:rsid w:val="003F1EB1"/>
    <w:rsid w:val="003F1F44"/>
    <w:rsid w:val="003F203F"/>
    <w:rsid w:val="003F2A74"/>
    <w:rsid w:val="003F3796"/>
    <w:rsid w:val="003F3D95"/>
    <w:rsid w:val="003F5CB5"/>
    <w:rsid w:val="003F770D"/>
    <w:rsid w:val="00400562"/>
    <w:rsid w:val="004012B3"/>
    <w:rsid w:val="004014DD"/>
    <w:rsid w:val="00404C50"/>
    <w:rsid w:val="00404FB8"/>
    <w:rsid w:val="00405E14"/>
    <w:rsid w:val="004069EF"/>
    <w:rsid w:val="00407433"/>
    <w:rsid w:val="004101C1"/>
    <w:rsid w:val="00411569"/>
    <w:rsid w:val="004116B2"/>
    <w:rsid w:val="0041193D"/>
    <w:rsid w:val="00411A55"/>
    <w:rsid w:val="00412DBF"/>
    <w:rsid w:val="00413C19"/>
    <w:rsid w:val="00414289"/>
    <w:rsid w:val="00416632"/>
    <w:rsid w:val="00416779"/>
    <w:rsid w:val="00417741"/>
    <w:rsid w:val="0041775A"/>
    <w:rsid w:val="00417A2E"/>
    <w:rsid w:val="004214CE"/>
    <w:rsid w:val="00421817"/>
    <w:rsid w:val="004219AF"/>
    <w:rsid w:val="00422B7C"/>
    <w:rsid w:val="00422D8F"/>
    <w:rsid w:val="00423D02"/>
    <w:rsid w:val="0042445D"/>
    <w:rsid w:val="00424F6A"/>
    <w:rsid w:val="00425983"/>
    <w:rsid w:val="004261A2"/>
    <w:rsid w:val="004264D3"/>
    <w:rsid w:val="00426D69"/>
    <w:rsid w:val="004272F4"/>
    <w:rsid w:val="004276DB"/>
    <w:rsid w:val="004277FF"/>
    <w:rsid w:val="00431400"/>
    <w:rsid w:val="004322AC"/>
    <w:rsid w:val="0043236C"/>
    <w:rsid w:val="00432AA7"/>
    <w:rsid w:val="0043586A"/>
    <w:rsid w:val="00436A58"/>
    <w:rsid w:val="00440C37"/>
    <w:rsid w:val="00441D22"/>
    <w:rsid w:val="00442335"/>
    <w:rsid w:val="00443530"/>
    <w:rsid w:val="00443998"/>
    <w:rsid w:val="00444537"/>
    <w:rsid w:val="00445689"/>
    <w:rsid w:val="00447332"/>
    <w:rsid w:val="00447DD7"/>
    <w:rsid w:val="00451F1A"/>
    <w:rsid w:val="00452D3A"/>
    <w:rsid w:val="00453B75"/>
    <w:rsid w:val="0045437A"/>
    <w:rsid w:val="00454416"/>
    <w:rsid w:val="004551F6"/>
    <w:rsid w:val="004567A4"/>
    <w:rsid w:val="0045728C"/>
    <w:rsid w:val="0046030D"/>
    <w:rsid w:val="0046031F"/>
    <w:rsid w:val="00460AC1"/>
    <w:rsid w:val="00461098"/>
    <w:rsid w:val="00461B48"/>
    <w:rsid w:val="00462569"/>
    <w:rsid w:val="0046443F"/>
    <w:rsid w:val="004649E0"/>
    <w:rsid w:val="00465064"/>
    <w:rsid w:val="0046507C"/>
    <w:rsid w:val="00465603"/>
    <w:rsid w:val="00465A8E"/>
    <w:rsid w:val="00465D16"/>
    <w:rsid w:val="00466EB5"/>
    <w:rsid w:val="0047059A"/>
    <w:rsid w:val="00471342"/>
    <w:rsid w:val="004722AD"/>
    <w:rsid w:val="00473ABC"/>
    <w:rsid w:val="00473F60"/>
    <w:rsid w:val="00477C4B"/>
    <w:rsid w:val="0048077C"/>
    <w:rsid w:val="004820B2"/>
    <w:rsid w:val="00482EF6"/>
    <w:rsid w:val="00483651"/>
    <w:rsid w:val="00483F29"/>
    <w:rsid w:val="00483F35"/>
    <w:rsid w:val="004862B5"/>
    <w:rsid w:val="004866F5"/>
    <w:rsid w:val="00486985"/>
    <w:rsid w:val="0049039A"/>
    <w:rsid w:val="00490955"/>
    <w:rsid w:val="00491015"/>
    <w:rsid w:val="00491617"/>
    <w:rsid w:val="00493301"/>
    <w:rsid w:val="00493BE0"/>
    <w:rsid w:val="0049432A"/>
    <w:rsid w:val="0049473B"/>
    <w:rsid w:val="00496588"/>
    <w:rsid w:val="004A0F1D"/>
    <w:rsid w:val="004A0F25"/>
    <w:rsid w:val="004A1708"/>
    <w:rsid w:val="004A1770"/>
    <w:rsid w:val="004A1A94"/>
    <w:rsid w:val="004A2A98"/>
    <w:rsid w:val="004A2AD6"/>
    <w:rsid w:val="004A4036"/>
    <w:rsid w:val="004A41E5"/>
    <w:rsid w:val="004A4D28"/>
    <w:rsid w:val="004A4FFE"/>
    <w:rsid w:val="004A6238"/>
    <w:rsid w:val="004A6831"/>
    <w:rsid w:val="004A6B09"/>
    <w:rsid w:val="004B0797"/>
    <w:rsid w:val="004B11EB"/>
    <w:rsid w:val="004B1E47"/>
    <w:rsid w:val="004B38F6"/>
    <w:rsid w:val="004B4025"/>
    <w:rsid w:val="004B4522"/>
    <w:rsid w:val="004B4901"/>
    <w:rsid w:val="004B54D2"/>
    <w:rsid w:val="004B5BD9"/>
    <w:rsid w:val="004B5FF5"/>
    <w:rsid w:val="004B61A5"/>
    <w:rsid w:val="004B6EB9"/>
    <w:rsid w:val="004B6F35"/>
    <w:rsid w:val="004B71B7"/>
    <w:rsid w:val="004C0173"/>
    <w:rsid w:val="004C094F"/>
    <w:rsid w:val="004C181D"/>
    <w:rsid w:val="004C3386"/>
    <w:rsid w:val="004C3987"/>
    <w:rsid w:val="004C517A"/>
    <w:rsid w:val="004C5884"/>
    <w:rsid w:val="004C631F"/>
    <w:rsid w:val="004C6F57"/>
    <w:rsid w:val="004C7422"/>
    <w:rsid w:val="004D0370"/>
    <w:rsid w:val="004D1BC4"/>
    <w:rsid w:val="004D1D23"/>
    <w:rsid w:val="004D3CBB"/>
    <w:rsid w:val="004D536B"/>
    <w:rsid w:val="004D5642"/>
    <w:rsid w:val="004D604F"/>
    <w:rsid w:val="004D6FBF"/>
    <w:rsid w:val="004D76DC"/>
    <w:rsid w:val="004E093D"/>
    <w:rsid w:val="004E09AC"/>
    <w:rsid w:val="004E26CB"/>
    <w:rsid w:val="004E5610"/>
    <w:rsid w:val="004E59ED"/>
    <w:rsid w:val="004E5DDB"/>
    <w:rsid w:val="004E5EF7"/>
    <w:rsid w:val="004E5FB8"/>
    <w:rsid w:val="004E725C"/>
    <w:rsid w:val="004E7A4B"/>
    <w:rsid w:val="004E7A4E"/>
    <w:rsid w:val="004E7BE6"/>
    <w:rsid w:val="004E7ED1"/>
    <w:rsid w:val="004F11D7"/>
    <w:rsid w:val="004F3D4A"/>
    <w:rsid w:val="004F4957"/>
    <w:rsid w:val="004F496C"/>
    <w:rsid w:val="004F4B9C"/>
    <w:rsid w:val="004F6894"/>
    <w:rsid w:val="00500B01"/>
    <w:rsid w:val="00501910"/>
    <w:rsid w:val="005024B2"/>
    <w:rsid w:val="00502649"/>
    <w:rsid w:val="00503383"/>
    <w:rsid w:val="005052A2"/>
    <w:rsid w:val="00505FD2"/>
    <w:rsid w:val="00506053"/>
    <w:rsid w:val="005070B1"/>
    <w:rsid w:val="0051234E"/>
    <w:rsid w:val="005127B7"/>
    <w:rsid w:val="005162A7"/>
    <w:rsid w:val="00517E3C"/>
    <w:rsid w:val="00520762"/>
    <w:rsid w:val="00521591"/>
    <w:rsid w:val="005238AB"/>
    <w:rsid w:val="00523938"/>
    <w:rsid w:val="0052478E"/>
    <w:rsid w:val="00526773"/>
    <w:rsid w:val="00527D54"/>
    <w:rsid w:val="00527ED2"/>
    <w:rsid w:val="00527F01"/>
    <w:rsid w:val="005311E2"/>
    <w:rsid w:val="00531E36"/>
    <w:rsid w:val="00533777"/>
    <w:rsid w:val="00534005"/>
    <w:rsid w:val="00534932"/>
    <w:rsid w:val="005359F9"/>
    <w:rsid w:val="0054028B"/>
    <w:rsid w:val="00540A77"/>
    <w:rsid w:val="00540BC4"/>
    <w:rsid w:val="005411ED"/>
    <w:rsid w:val="0054280C"/>
    <w:rsid w:val="0054301C"/>
    <w:rsid w:val="00543314"/>
    <w:rsid w:val="00544178"/>
    <w:rsid w:val="00544827"/>
    <w:rsid w:val="00546BB7"/>
    <w:rsid w:val="00546D0B"/>
    <w:rsid w:val="00546F6C"/>
    <w:rsid w:val="005517AC"/>
    <w:rsid w:val="00551CF5"/>
    <w:rsid w:val="00551E7E"/>
    <w:rsid w:val="00551F20"/>
    <w:rsid w:val="005520BD"/>
    <w:rsid w:val="005521F7"/>
    <w:rsid w:val="005532A2"/>
    <w:rsid w:val="00553E76"/>
    <w:rsid w:val="00553F8D"/>
    <w:rsid w:val="005543D3"/>
    <w:rsid w:val="00554BC0"/>
    <w:rsid w:val="005551FD"/>
    <w:rsid w:val="00555BE3"/>
    <w:rsid w:val="00556B75"/>
    <w:rsid w:val="00556E8F"/>
    <w:rsid w:val="005571DE"/>
    <w:rsid w:val="00557893"/>
    <w:rsid w:val="00557B1A"/>
    <w:rsid w:val="00560315"/>
    <w:rsid w:val="005616B3"/>
    <w:rsid w:val="00561929"/>
    <w:rsid w:val="00561933"/>
    <w:rsid w:val="00561A3C"/>
    <w:rsid w:val="005622E8"/>
    <w:rsid w:val="0056252D"/>
    <w:rsid w:val="00562756"/>
    <w:rsid w:val="00563858"/>
    <w:rsid w:val="00564354"/>
    <w:rsid w:val="00564CCB"/>
    <w:rsid w:val="0056596A"/>
    <w:rsid w:val="00565CF3"/>
    <w:rsid w:val="00567E76"/>
    <w:rsid w:val="00572DDE"/>
    <w:rsid w:val="00572EAC"/>
    <w:rsid w:val="005743A0"/>
    <w:rsid w:val="0057447C"/>
    <w:rsid w:val="005745D3"/>
    <w:rsid w:val="00574E36"/>
    <w:rsid w:val="005758BD"/>
    <w:rsid w:val="00576FCB"/>
    <w:rsid w:val="00580CB3"/>
    <w:rsid w:val="005844C9"/>
    <w:rsid w:val="005855C2"/>
    <w:rsid w:val="00585C39"/>
    <w:rsid w:val="005868CC"/>
    <w:rsid w:val="005878EC"/>
    <w:rsid w:val="0059040B"/>
    <w:rsid w:val="005908ED"/>
    <w:rsid w:val="005925D9"/>
    <w:rsid w:val="00592B0B"/>
    <w:rsid w:val="00592B9B"/>
    <w:rsid w:val="00594F0F"/>
    <w:rsid w:val="00595E17"/>
    <w:rsid w:val="00596C6C"/>
    <w:rsid w:val="00597FB0"/>
    <w:rsid w:val="005A00CF"/>
    <w:rsid w:val="005A0ADC"/>
    <w:rsid w:val="005A0D86"/>
    <w:rsid w:val="005A12DA"/>
    <w:rsid w:val="005A17D1"/>
    <w:rsid w:val="005A2212"/>
    <w:rsid w:val="005A29CB"/>
    <w:rsid w:val="005A2A71"/>
    <w:rsid w:val="005A3FBD"/>
    <w:rsid w:val="005A5591"/>
    <w:rsid w:val="005A5798"/>
    <w:rsid w:val="005A6A6E"/>
    <w:rsid w:val="005A6CCA"/>
    <w:rsid w:val="005A7F24"/>
    <w:rsid w:val="005B0FAB"/>
    <w:rsid w:val="005B1218"/>
    <w:rsid w:val="005B2579"/>
    <w:rsid w:val="005B5AFE"/>
    <w:rsid w:val="005B7EB9"/>
    <w:rsid w:val="005C0C21"/>
    <w:rsid w:val="005C0DCD"/>
    <w:rsid w:val="005C175C"/>
    <w:rsid w:val="005C38DC"/>
    <w:rsid w:val="005C39DD"/>
    <w:rsid w:val="005C3C94"/>
    <w:rsid w:val="005C41DE"/>
    <w:rsid w:val="005C42FF"/>
    <w:rsid w:val="005C4708"/>
    <w:rsid w:val="005C47BD"/>
    <w:rsid w:val="005C4D1D"/>
    <w:rsid w:val="005C57F4"/>
    <w:rsid w:val="005C5EA4"/>
    <w:rsid w:val="005C7A0B"/>
    <w:rsid w:val="005C7E60"/>
    <w:rsid w:val="005D1DA7"/>
    <w:rsid w:val="005D358A"/>
    <w:rsid w:val="005D40F5"/>
    <w:rsid w:val="005D4EAB"/>
    <w:rsid w:val="005D4F1D"/>
    <w:rsid w:val="005D4FD4"/>
    <w:rsid w:val="005D5BE7"/>
    <w:rsid w:val="005D60DD"/>
    <w:rsid w:val="005D7066"/>
    <w:rsid w:val="005E1D8C"/>
    <w:rsid w:val="005E3823"/>
    <w:rsid w:val="005E3E7F"/>
    <w:rsid w:val="005E51CE"/>
    <w:rsid w:val="005E5B12"/>
    <w:rsid w:val="005E7528"/>
    <w:rsid w:val="005E76B3"/>
    <w:rsid w:val="005E7CD1"/>
    <w:rsid w:val="005F0B77"/>
    <w:rsid w:val="005F218F"/>
    <w:rsid w:val="005F2CC8"/>
    <w:rsid w:val="005F30A1"/>
    <w:rsid w:val="005F3920"/>
    <w:rsid w:val="005F4F84"/>
    <w:rsid w:val="005F5181"/>
    <w:rsid w:val="005F586E"/>
    <w:rsid w:val="005F6999"/>
    <w:rsid w:val="005F74FD"/>
    <w:rsid w:val="00600579"/>
    <w:rsid w:val="00600FDE"/>
    <w:rsid w:val="00602948"/>
    <w:rsid w:val="0060321A"/>
    <w:rsid w:val="0060390A"/>
    <w:rsid w:val="006039CE"/>
    <w:rsid w:val="00604091"/>
    <w:rsid w:val="006042ED"/>
    <w:rsid w:val="006045F2"/>
    <w:rsid w:val="006046FB"/>
    <w:rsid w:val="00605C90"/>
    <w:rsid w:val="00605EF9"/>
    <w:rsid w:val="00610D54"/>
    <w:rsid w:val="0061178D"/>
    <w:rsid w:val="00612A5F"/>
    <w:rsid w:val="00612F16"/>
    <w:rsid w:val="00612F53"/>
    <w:rsid w:val="00613322"/>
    <w:rsid w:val="006136DE"/>
    <w:rsid w:val="006171A7"/>
    <w:rsid w:val="0061744C"/>
    <w:rsid w:val="00620FB3"/>
    <w:rsid w:val="00621158"/>
    <w:rsid w:val="00621C4F"/>
    <w:rsid w:val="0062247C"/>
    <w:rsid w:val="0062297B"/>
    <w:rsid w:val="006234AD"/>
    <w:rsid w:val="00623C60"/>
    <w:rsid w:val="00624C43"/>
    <w:rsid w:val="006256E8"/>
    <w:rsid w:val="00625D93"/>
    <w:rsid w:val="00626DD5"/>
    <w:rsid w:val="006276DF"/>
    <w:rsid w:val="0063031E"/>
    <w:rsid w:val="0063042B"/>
    <w:rsid w:val="006315D9"/>
    <w:rsid w:val="00631B4F"/>
    <w:rsid w:val="00631B72"/>
    <w:rsid w:val="00632B40"/>
    <w:rsid w:val="0063434D"/>
    <w:rsid w:val="0063448B"/>
    <w:rsid w:val="006345E7"/>
    <w:rsid w:val="00634CA0"/>
    <w:rsid w:val="00635692"/>
    <w:rsid w:val="006360E9"/>
    <w:rsid w:val="00636CA0"/>
    <w:rsid w:val="00636CF2"/>
    <w:rsid w:val="00641591"/>
    <w:rsid w:val="00641949"/>
    <w:rsid w:val="006428B1"/>
    <w:rsid w:val="006428CF"/>
    <w:rsid w:val="00644109"/>
    <w:rsid w:val="00644E4E"/>
    <w:rsid w:val="006459ED"/>
    <w:rsid w:val="0064687E"/>
    <w:rsid w:val="00646F61"/>
    <w:rsid w:val="00647E30"/>
    <w:rsid w:val="00655948"/>
    <w:rsid w:val="00656887"/>
    <w:rsid w:val="00662643"/>
    <w:rsid w:val="0066277D"/>
    <w:rsid w:val="006637EF"/>
    <w:rsid w:val="00663BEF"/>
    <w:rsid w:val="00664661"/>
    <w:rsid w:val="006652F0"/>
    <w:rsid w:val="00665B00"/>
    <w:rsid w:val="00666ABA"/>
    <w:rsid w:val="00667199"/>
    <w:rsid w:val="0067023D"/>
    <w:rsid w:val="00671E99"/>
    <w:rsid w:val="00672638"/>
    <w:rsid w:val="00672832"/>
    <w:rsid w:val="00673003"/>
    <w:rsid w:val="00673534"/>
    <w:rsid w:val="00673599"/>
    <w:rsid w:val="00674674"/>
    <w:rsid w:val="006767C3"/>
    <w:rsid w:val="00677688"/>
    <w:rsid w:val="00677B05"/>
    <w:rsid w:val="0068116B"/>
    <w:rsid w:val="006816FB"/>
    <w:rsid w:val="0068170A"/>
    <w:rsid w:val="00681C58"/>
    <w:rsid w:val="00682C41"/>
    <w:rsid w:val="00682D81"/>
    <w:rsid w:val="00682F1D"/>
    <w:rsid w:val="00684D85"/>
    <w:rsid w:val="0068528C"/>
    <w:rsid w:val="00685724"/>
    <w:rsid w:val="00685A9E"/>
    <w:rsid w:val="0068601B"/>
    <w:rsid w:val="00686491"/>
    <w:rsid w:val="006877EA"/>
    <w:rsid w:val="006901D3"/>
    <w:rsid w:val="00690354"/>
    <w:rsid w:val="00690460"/>
    <w:rsid w:val="00690AD8"/>
    <w:rsid w:val="00690D29"/>
    <w:rsid w:val="00691B5C"/>
    <w:rsid w:val="00692E42"/>
    <w:rsid w:val="00693D1E"/>
    <w:rsid w:val="006960E8"/>
    <w:rsid w:val="006A0033"/>
    <w:rsid w:val="006A0500"/>
    <w:rsid w:val="006A0860"/>
    <w:rsid w:val="006A1633"/>
    <w:rsid w:val="006A2183"/>
    <w:rsid w:val="006A2811"/>
    <w:rsid w:val="006A28B9"/>
    <w:rsid w:val="006A2BEE"/>
    <w:rsid w:val="006A42C8"/>
    <w:rsid w:val="006A4487"/>
    <w:rsid w:val="006A5849"/>
    <w:rsid w:val="006A7BB9"/>
    <w:rsid w:val="006B0AE0"/>
    <w:rsid w:val="006B0F17"/>
    <w:rsid w:val="006B120C"/>
    <w:rsid w:val="006B1A8A"/>
    <w:rsid w:val="006B29B5"/>
    <w:rsid w:val="006B3F14"/>
    <w:rsid w:val="006B4C0A"/>
    <w:rsid w:val="006B5206"/>
    <w:rsid w:val="006B5C5A"/>
    <w:rsid w:val="006B7A6D"/>
    <w:rsid w:val="006C0535"/>
    <w:rsid w:val="006C1203"/>
    <w:rsid w:val="006C1A78"/>
    <w:rsid w:val="006C1D97"/>
    <w:rsid w:val="006C2BBD"/>
    <w:rsid w:val="006C2DA6"/>
    <w:rsid w:val="006C2F76"/>
    <w:rsid w:val="006C311A"/>
    <w:rsid w:val="006C3375"/>
    <w:rsid w:val="006C3905"/>
    <w:rsid w:val="006C48FE"/>
    <w:rsid w:val="006C65B7"/>
    <w:rsid w:val="006C6A82"/>
    <w:rsid w:val="006D0808"/>
    <w:rsid w:val="006D30CC"/>
    <w:rsid w:val="006D31F8"/>
    <w:rsid w:val="006D35A7"/>
    <w:rsid w:val="006D3F7B"/>
    <w:rsid w:val="006D5EE0"/>
    <w:rsid w:val="006D7730"/>
    <w:rsid w:val="006E0067"/>
    <w:rsid w:val="006E0584"/>
    <w:rsid w:val="006E0BF6"/>
    <w:rsid w:val="006E12B4"/>
    <w:rsid w:val="006E180C"/>
    <w:rsid w:val="006E1BEE"/>
    <w:rsid w:val="006E2690"/>
    <w:rsid w:val="006E3EA7"/>
    <w:rsid w:val="006E4561"/>
    <w:rsid w:val="006E4DD8"/>
    <w:rsid w:val="006E5101"/>
    <w:rsid w:val="006E6000"/>
    <w:rsid w:val="006E60B8"/>
    <w:rsid w:val="006E679C"/>
    <w:rsid w:val="006E6B19"/>
    <w:rsid w:val="006E7733"/>
    <w:rsid w:val="006E7DCF"/>
    <w:rsid w:val="006F0A75"/>
    <w:rsid w:val="006F1B6E"/>
    <w:rsid w:val="006F567B"/>
    <w:rsid w:val="006F5DE6"/>
    <w:rsid w:val="006F622C"/>
    <w:rsid w:val="006F6A0D"/>
    <w:rsid w:val="006F7092"/>
    <w:rsid w:val="007009F9"/>
    <w:rsid w:val="00702BC9"/>
    <w:rsid w:val="00703002"/>
    <w:rsid w:val="0070380D"/>
    <w:rsid w:val="00703B5C"/>
    <w:rsid w:val="00703BF1"/>
    <w:rsid w:val="00703D44"/>
    <w:rsid w:val="00705D2E"/>
    <w:rsid w:val="00705F84"/>
    <w:rsid w:val="007060DB"/>
    <w:rsid w:val="00706947"/>
    <w:rsid w:val="00706A7C"/>
    <w:rsid w:val="00707928"/>
    <w:rsid w:val="007079FF"/>
    <w:rsid w:val="00707F13"/>
    <w:rsid w:val="00710253"/>
    <w:rsid w:val="00710EA3"/>
    <w:rsid w:val="0071269E"/>
    <w:rsid w:val="0071368C"/>
    <w:rsid w:val="00713A62"/>
    <w:rsid w:val="00713EB4"/>
    <w:rsid w:val="00714028"/>
    <w:rsid w:val="00714E1C"/>
    <w:rsid w:val="0071543D"/>
    <w:rsid w:val="00715CA4"/>
    <w:rsid w:val="00716282"/>
    <w:rsid w:val="007164A6"/>
    <w:rsid w:val="00720E1D"/>
    <w:rsid w:val="00721486"/>
    <w:rsid w:val="00721AE2"/>
    <w:rsid w:val="00722AEE"/>
    <w:rsid w:val="007238C8"/>
    <w:rsid w:val="00723E9F"/>
    <w:rsid w:val="00724F87"/>
    <w:rsid w:val="00726A25"/>
    <w:rsid w:val="00730F7E"/>
    <w:rsid w:val="007335EB"/>
    <w:rsid w:val="007337B9"/>
    <w:rsid w:val="00733EA5"/>
    <w:rsid w:val="007365A9"/>
    <w:rsid w:val="00737297"/>
    <w:rsid w:val="00740252"/>
    <w:rsid w:val="00740582"/>
    <w:rsid w:val="0074058A"/>
    <w:rsid w:val="00741599"/>
    <w:rsid w:val="00743DCE"/>
    <w:rsid w:val="00743EDA"/>
    <w:rsid w:val="00744BA4"/>
    <w:rsid w:val="00745C89"/>
    <w:rsid w:val="00746F00"/>
    <w:rsid w:val="00747316"/>
    <w:rsid w:val="007506F3"/>
    <w:rsid w:val="007509BC"/>
    <w:rsid w:val="00751C4B"/>
    <w:rsid w:val="0075296E"/>
    <w:rsid w:val="0075567F"/>
    <w:rsid w:val="007557FB"/>
    <w:rsid w:val="00755A54"/>
    <w:rsid w:val="00757BB5"/>
    <w:rsid w:val="0076040F"/>
    <w:rsid w:val="00760484"/>
    <w:rsid w:val="00761A03"/>
    <w:rsid w:val="00762438"/>
    <w:rsid w:val="00762CDF"/>
    <w:rsid w:val="00764357"/>
    <w:rsid w:val="00764E19"/>
    <w:rsid w:val="00766509"/>
    <w:rsid w:val="00766A23"/>
    <w:rsid w:val="00766A8B"/>
    <w:rsid w:val="00766DA7"/>
    <w:rsid w:val="0077114F"/>
    <w:rsid w:val="00771E99"/>
    <w:rsid w:val="00771FEF"/>
    <w:rsid w:val="00773FEB"/>
    <w:rsid w:val="00774279"/>
    <w:rsid w:val="00774620"/>
    <w:rsid w:val="00775884"/>
    <w:rsid w:val="00776B69"/>
    <w:rsid w:val="00776FDC"/>
    <w:rsid w:val="007774EC"/>
    <w:rsid w:val="00777BE0"/>
    <w:rsid w:val="007808F8"/>
    <w:rsid w:val="00780B92"/>
    <w:rsid w:val="0078191A"/>
    <w:rsid w:val="007819F6"/>
    <w:rsid w:val="00783D60"/>
    <w:rsid w:val="007840DF"/>
    <w:rsid w:val="007861F4"/>
    <w:rsid w:val="00786739"/>
    <w:rsid w:val="00787620"/>
    <w:rsid w:val="00787907"/>
    <w:rsid w:val="00787B89"/>
    <w:rsid w:val="00792D5A"/>
    <w:rsid w:val="00792FD9"/>
    <w:rsid w:val="0079459C"/>
    <w:rsid w:val="00794FDC"/>
    <w:rsid w:val="00795313"/>
    <w:rsid w:val="00797158"/>
    <w:rsid w:val="00797CE5"/>
    <w:rsid w:val="007A142D"/>
    <w:rsid w:val="007A19B1"/>
    <w:rsid w:val="007A1AAC"/>
    <w:rsid w:val="007A1D12"/>
    <w:rsid w:val="007A2326"/>
    <w:rsid w:val="007A2581"/>
    <w:rsid w:val="007A2999"/>
    <w:rsid w:val="007A32C3"/>
    <w:rsid w:val="007A373E"/>
    <w:rsid w:val="007A3748"/>
    <w:rsid w:val="007A3A07"/>
    <w:rsid w:val="007A45E3"/>
    <w:rsid w:val="007A4644"/>
    <w:rsid w:val="007A4AF6"/>
    <w:rsid w:val="007A517F"/>
    <w:rsid w:val="007A60B3"/>
    <w:rsid w:val="007A65E4"/>
    <w:rsid w:val="007A67D7"/>
    <w:rsid w:val="007A6F5B"/>
    <w:rsid w:val="007B148F"/>
    <w:rsid w:val="007B1616"/>
    <w:rsid w:val="007B18BB"/>
    <w:rsid w:val="007B2E1E"/>
    <w:rsid w:val="007B380D"/>
    <w:rsid w:val="007B4B1A"/>
    <w:rsid w:val="007B51BF"/>
    <w:rsid w:val="007B5992"/>
    <w:rsid w:val="007B5DF8"/>
    <w:rsid w:val="007B6094"/>
    <w:rsid w:val="007B6A11"/>
    <w:rsid w:val="007B6C64"/>
    <w:rsid w:val="007B6D69"/>
    <w:rsid w:val="007B7B6C"/>
    <w:rsid w:val="007C182E"/>
    <w:rsid w:val="007C1ABA"/>
    <w:rsid w:val="007C1CEA"/>
    <w:rsid w:val="007C1FED"/>
    <w:rsid w:val="007C2F91"/>
    <w:rsid w:val="007C36EE"/>
    <w:rsid w:val="007C450F"/>
    <w:rsid w:val="007C451A"/>
    <w:rsid w:val="007C51CF"/>
    <w:rsid w:val="007C7A0C"/>
    <w:rsid w:val="007D13A4"/>
    <w:rsid w:val="007D169D"/>
    <w:rsid w:val="007D223A"/>
    <w:rsid w:val="007D30F5"/>
    <w:rsid w:val="007D4107"/>
    <w:rsid w:val="007D622F"/>
    <w:rsid w:val="007D715D"/>
    <w:rsid w:val="007E08EE"/>
    <w:rsid w:val="007E0C69"/>
    <w:rsid w:val="007E0E37"/>
    <w:rsid w:val="007E275E"/>
    <w:rsid w:val="007E60D5"/>
    <w:rsid w:val="007E63F0"/>
    <w:rsid w:val="007F04C4"/>
    <w:rsid w:val="007F0A33"/>
    <w:rsid w:val="007F0EA1"/>
    <w:rsid w:val="007F1ED6"/>
    <w:rsid w:val="007F3762"/>
    <w:rsid w:val="007F4527"/>
    <w:rsid w:val="007F51C4"/>
    <w:rsid w:val="007F7EB5"/>
    <w:rsid w:val="007F7F26"/>
    <w:rsid w:val="00800AAE"/>
    <w:rsid w:val="00801501"/>
    <w:rsid w:val="008023FE"/>
    <w:rsid w:val="00802783"/>
    <w:rsid w:val="0080400D"/>
    <w:rsid w:val="008044DB"/>
    <w:rsid w:val="008053A0"/>
    <w:rsid w:val="0080569D"/>
    <w:rsid w:val="00806586"/>
    <w:rsid w:val="00807200"/>
    <w:rsid w:val="0080798A"/>
    <w:rsid w:val="0081001D"/>
    <w:rsid w:val="008100D7"/>
    <w:rsid w:val="0081060D"/>
    <w:rsid w:val="00810931"/>
    <w:rsid w:val="00811193"/>
    <w:rsid w:val="0081163F"/>
    <w:rsid w:val="008125E9"/>
    <w:rsid w:val="00812F7E"/>
    <w:rsid w:val="008152D3"/>
    <w:rsid w:val="0081533A"/>
    <w:rsid w:val="0081545F"/>
    <w:rsid w:val="0081550A"/>
    <w:rsid w:val="00815751"/>
    <w:rsid w:val="00815893"/>
    <w:rsid w:val="00815C51"/>
    <w:rsid w:val="00817645"/>
    <w:rsid w:val="00817E73"/>
    <w:rsid w:val="00820752"/>
    <w:rsid w:val="00820A5D"/>
    <w:rsid w:val="00820B1B"/>
    <w:rsid w:val="00821172"/>
    <w:rsid w:val="00821476"/>
    <w:rsid w:val="00823830"/>
    <w:rsid w:val="008259CD"/>
    <w:rsid w:val="00827FCF"/>
    <w:rsid w:val="008313E7"/>
    <w:rsid w:val="0083220C"/>
    <w:rsid w:val="00833BDC"/>
    <w:rsid w:val="00834C90"/>
    <w:rsid w:val="00837695"/>
    <w:rsid w:val="00837D34"/>
    <w:rsid w:val="00840380"/>
    <w:rsid w:val="00840795"/>
    <w:rsid w:val="00840BBE"/>
    <w:rsid w:val="00840E31"/>
    <w:rsid w:val="00841213"/>
    <w:rsid w:val="008419AA"/>
    <w:rsid w:val="00842A3F"/>
    <w:rsid w:val="00842D25"/>
    <w:rsid w:val="0084337E"/>
    <w:rsid w:val="008441B9"/>
    <w:rsid w:val="0084470B"/>
    <w:rsid w:val="00846272"/>
    <w:rsid w:val="008477A6"/>
    <w:rsid w:val="00847E25"/>
    <w:rsid w:val="008507A0"/>
    <w:rsid w:val="00850838"/>
    <w:rsid w:val="00850D19"/>
    <w:rsid w:val="0085151C"/>
    <w:rsid w:val="00851775"/>
    <w:rsid w:val="0085266F"/>
    <w:rsid w:val="008526C6"/>
    <w:rsid w:val="008536E4"/>
    <w:rsid w:val="00853E6C"/>
    <w:rsid w:val="008558C1"/>
    <w:rsid w:val="008561D3"/>
    <w:rsid w:val="00856E60"/>
    <w:rsid w:val="00856F3E"/>
    <w:rsid w:val="00857384"/>
    <w:rsid w:val="0086043D"/>
    <w:rsid w:val="0086079B"/>
    <w:rsid w:val="00860A65"/>
    <w:rsid w:val="00861A58"/>
    <w:rsid w:val="00861F22"/>
    <w:rsid w:val="00864808"/>
    <w:rsid w:val="00864D6A"/>
    <w:rsid w:val="008662BC"/>
    <w:rsid w:val="00867196"/>
    <w:rsid w:val="00867463"/>
    <w:rsid w:val="008714C3"/>
    <w:rsid w:val="008727F2"/>
    <w:rsid w:val="00872EC9"/>
    <w:rsid w:val="00873BF1"/>
    <w:rsid w:val="008803CF"/>
    <w:rsid w:val="00880B67"/>
    <w:rsid w:val="00883D3F"/>
    <w:rsid w:val="00883FF8"/>
    <w:rsid w:val="008851A7"/>
    <w:rsid w:val="0088522E"/>
    <w:rsid w:val="0089369B"/>
    <w:rsid w:val="00893BE3"/>
    <w:rsid w:val="008940BE"/>
    <w:rsid w:val="00894F8E"/>
    <w:rsid w:val="00895ACD"/>
    <w:rsid w:val="00895FEE"/>
    <w:rsid w:val="00896232"/>
    <w:rsid w:val="008A16BB"/>
    <w:rsid w:val="008A2659"/>
    <w:rsid w:val="008A29B0"/>
    <w:rsid w:val="008A3887"/>
    <w:rsid w:val="008A3E5C"/>
    <w:rsid w:val="008A6611"/>
    <w:rsid w:val="008A7E54"/>
    <w:rsid w:val="008B04FD"/>
    <w:rsid w:val="008B10BA"/>
    <w:rsid w:val="008B1432"/>
    <w:rsid w:val="008B16BC"/>
    <w:rsid w:val="008B1F46"/>
    <w:rsid w:val="008B3A18"/>
    <w:rsid w:val="008B476A"/>
    <w:rsid w:val="008B50BE"/>
    <w:rsid w:val="008B6A10"/>
    <w:rsid w:val="008C00B9"/>
    <w:rsid w:val="008C03AA"/>
    <w:rsid w:val="008C0B56"/>
    <w:rsid w:val="008C284C"/>
    <w:rsid w:val="008C47B2"/>
    <w:rsid w:val="008C4B66"/>
    <w:rsid w:val="008C50E0"/>
    <w:rsid w:val="008C5921"/>
    <w:rsid w:val="008C68A3"/>
    <w:rsid w:val="008C777F"/>
    <w:rsid w:val="008D184E"/>
    <w:rsid w:val="008D2273"/>
    <w:rsid w:val="008D2959"/>
    <w:rsid w:val="008D3318"/>
    <w:rsid w:val="008D3FCA"/>
    <w:rsid w:val="008D430B"/>
    <w:rsid w:val="008D5316"/>
    <w:rsid w:val="008D59D1"/>
    <w:rsid w:val="008D6666"/>
    <w:rsid w:val="008D688C"/>
    <w:rsid w:val="008D6C06"/>
    <w:rsid w:val="008D714F"/>
    <w:rsid w:val="008D7780"/>
    <w:rsid w:val="008E02F8"/>
    <w:rsid w:val="008E252C"/>
    <w:rsid w:val="008E2FC5"/>
    <w:rsid w:val="008E361C"/>
    <w:rsid w:val="008E4332"/>
    <w:rsid w:val="008E4518"/>
    <w:rsid w:val="008E52E7"/>
    <w:rsid w:val="008E6F71"/>
    <w:rsid w:val="008F001F"/>
    <w:rsid w:val="008F0335"/>
    <w:rsid w:val="008F0594"/>
    <w:rsid w:val="008F0722"/>
    <w:rsid w:val="008F0955"/>
    <w:rsid w:val="008F0DD6"/>
    <w:rsid w:val="008F17CD"/>
    <w:rsid w:val="008F1C83"/>
    <w:rsid w:val="008F237B"/>
    <w:rsid w:val="008F2E64"/>
    <w:rsid w:val="008F4002"/>
    <w:rsid w:val="008F4EC8"/>
    <w:rsid w:val="008F4FDA"/>
    <w:rsid w:val="008F5009"/>
    <w:rsid w:val="008F5058"/>
    <w:rsid w:val="008F61DD"/>
    <w:rsid w:val="008F6237"/>
    <w:rsid w:val="008F6944"/>
    <w:rsid w:val="008F69EE"/>
    <w:rsid w:val="008F6D72"/>
    <w:rsid w:val="008F77C5"/>
    <w:rsid w:val="009005CA"/>
    <w:rsid w:val="00900DC5"/>
    <w:rsid w:val="00902F82"/>
    <w:rsid w:val="00903173"/>
    <w:rsid w:val="009036A6"/>
    <w:rsid w:val="00903A6C"/>
    <w:rsid w:val="00904111"/>
    <w:rsid w:val="0090459D"/>
    <w:rsid w:val="00904745"/>
    <w:rsid w:val="00907299"/>
    <w:rsid w:val="00907AFF"/>
    <w:rsid w:val="00910FC1"/>
    <w:rsid w:val="00912B7E"/>
    <w:rsid w:val="00912F44"/>
    <w:rsid w:val="00914E7D"/>
    <w:rsid w:val="00915F6C"/>
    <w:rsid w:val="00915FB7"/>
    <w:rsid w:val="00916571"/>
    <w:rsid w:val="00916EE3"/>
    <w:rsid w:val="00917750"/>
    <w:rsid w:val="00917CBA"/>
    <w:rsid w:val="0092125A"/>
    <w:rsid w:val="009217AF"/>
    <w:rsid w:val="009218BC"/>
    <w:rsid w:val="009219D8"/>
    <w:rsid w:val="00921D27"/>
    <w:rsid w:val="009228E3"/>
    <w:rsid w:val="00923659"/>
    <w:rsid w:val="009237AC"/>
    <w:rsid w:val="00924935"/>
    <w:rsid w:val="00925997"/>
    <w:rsid w:val="00925D6E"/>
    <w:rsid w:val="00927261"/>
    <w:rsid w:val="009274AC"/>
    <w:rsid w:val="00930527"/>
    <w:rsid w:val="00930E17"/>
    <w:rsid w:val="00930F35"/>
    <w:rsid w:val="00930FDD"/>
    <w:rsid w:val="00932834"/>
    <w:rsid w:val="0093300C"/>
    <w:rsid w:val="009338B8"/>
    <w:rsid w:val="00933C2A"/>
    <w:rsid w:val="0093417C"/>
    <w:rsid w:val="00934E1D"/>
    <w:rsid w:val="00935BD1"/>
    <w:rsid w:val="00936232"/>
    <w:rsid w:val="00937C04"/>
    <w:rsid w:val="00940A9C"/>
    <w:rsid w:val="0094134B"/>
    <w:rsid w:val="009414D7"/>
    <w:rsid w:val="009422D5"/>
    <w:rsid w:val="00944A25"/>
    <w:rsid w:val="00945E43"/>
    <w:rsid w:val="00947F7B"/>
    <w:rsid w:val="009500B0"/>
    <w:rsid w:val="0095136E"/>
    <w:rsid w:val="0095242F"/>
    <w:rsid w:val="00952BE5"/>
    <w:rsid w:val="009541B0"/>
    <w:rsid w:val="0095432D"/>
    <w:rsid w:val="00955A30"/>
    <w:rsid w:val="00955F08"/>
    <w:rsid w:val="00956A73"/>
    <w:rsid w:val="00961582"/>
    <w:rsid w:val="00962090"/>
    <w:rsid w:val="0096266D"/>
    <w:rsid w:val="00962CB8"/>
    <w:rsid w:val="0096342D"/>
    <w:rsid w:val="00963D80"/>
    <w:rsid w:val="00965691"/>
    <w:rsid w:val="00966112"/>
    <w:rsid w:val="00966913"/>
    <w:rsid w:val="009669BE"/>
    <w:rsid w:val="00967355"/>
    <w:rsid w:val="009678D7"/>
    <w:rsid w:val="00967D21"/>
    <w:rsid w:val="00967FBE"/>
    <w:rsid w:val="00970497"/>
    <w:rsid w:val="0097103F"/>
    <w:rsid w:val="00972876"/>
    <w:rsid w:val="00972C9B"/>
    <w:rsid w:val="00973251"/>
    <w:rsid w:val="00973A58"/>
    <w:rsid w:val="00973EF6"/>
    <w:rsid w:val="009741BB"/>
    <w:rsid w:val="00974B97"/>
    <w:rsid w:val="00975397"/>
    <w:rsid w:val="00975622"/>
    <w:rsid w:val="00976E84"/>
    <w:rsid w:val="0098119B"/>
    <w:rsid w:val="00981F03"/>
    <w:rsid w:val="00983158"/>
    <w:rsid w:val="0098338D"/>
    <w:rsid w:val="00984BED"/>
    <w:rsid w:val="00985D3D"/>
    <w:rsid w:val="00990236"/>
    <w:rsid w:val="00990367"/>
    <w:rsid w:val="00990C2B"/>
    <w:rsid w:val="0099141D"/>
    <w:rsid w:val="00991FD0"/>
    <w:rsid w:val="00992788"/>
    <w:rsid w:val="00993593"/>
    <w:rsid w:val="009939B0"/>
    <w:rsid w:val="00993F1A"/>
    <w:rsid w:val="00995C53"/>
    <w:rsid w:val="00995E99"/>
    <w:rsid w:val="00995EF4"/>
    <w:rsid w:val="009A12B9"/>
    <w:rsid w:val="009A1349"/>
    <w:rsid w:val="009A1F8C"/>
    <w:rsid w:val="009A3408"/>
    <w:rsid w:val="009A3540"/>
    <w:rsid w:val="009A4E00"/>
    <w:rsid w:val="009A5026"/>
    <w:rsid w:val="009A5140"/>
    <w:rsid w:val="009A5855"/>
    <w:rsid w:val="009A79EB"/>
    <w:rsid w:val="009B14FD"/>
    <w:rsid w:val="009B2715"/>
    <w:rsid w:val="009B3C58"/>
    <w:rsid w:val="009B42A3"/>
    <w:rsid w:val="009B443E"/>
    <w:rsid w:val="009B656F"/>
    <w:rsid w:val="009B6834"/>
    <w:rsid w:val="009B6B4A"/>
    <w:rsid w:val="009B790C"/>
    <w:rsid w:val="009B7CAA"/>
    <w:rsid w:val="009B7FCF"/>
    <w:rsid w:val="009C0FDE"/>
    <w:rsid w:val="009C12FF"/>
    <w:rsid w:val="009C28A6"/>
    <w:rsid w:val="009C4A6A"/>
    <w:rsid w:val="009C6B57"/>
    <w:rsid w:val="009C6DD2"/>
    <w:rsid w:val="009D1BAF"/>
    <w:rsid w:val="009D2A47"/>
    <w:rsid w:val="009D3A39"/>
    <w:rsid w:val="009D4845"/>
    <w:rsid w:val="009D505B"/>
    <w:rsid w:val="009D5D65"/>
    <w:rsid w:val="009D6242"/>
    <w:rsid w:val="009E1F83"/>
    <w:rsid w:val="009E2296"/>
    <w:rsid w:val="009E435D"/>
    <w:rsid w:val="009E440A"/>
    <w:rsid w:val="009E47AC"/>
    <w:rsid w:val="009E4EE6"/>
    <w:rsid w:val="009E6482"/>
    <w:rsid w:val="009E7E6C"/>
    <w:rsid w:val="009F0B73"/>
    <w:rsid w:val="009F19B3"/>
    <w:rsid w:val="009F26A5"/>
    <w:rsid w:val="009F47C4"/>
    <w:rsid w:val="009F5761"/>
    <w:rsid w:val="009F6D06"/>
    <w:rsid w:val="00A01AE6"/>
    <w:rsid w:val="00A034C2"/>
    <w:rsid w:val="00A04610"/>
    <w:rsid w:val="00A0495B"/>
    <w:rsid w:val="00A04FCE"/>
    <w:rsid w:val="00A06452"/>
    <w:rsid w:val="00A1008B"/>
    <w:rsid w:val="00A102C4"/>
    <w:rsid w:val="00A10942"/>
    <w:rsid w:val="00A10CC1"/>
    <w:rsid w:val="00A11A50"/>
    <w:rsid w:val="00A11D20"/>
    <w:rsid w:val="00A13282"/>
    <w:rsid w:val="00A1505D"/>
    <w:rsid w:val="00A1518A"/>
    <w:rsid w:val="00A1530E"/>
    <w:rsid w:val="00A157F2"/>
    <w:rsid w:val="00A15ADA"/>
    <w:rsid w:val="00A16674"/>
    <w:rsid w:val="00A16DEA"/>
    <w:rsid w:val="00A176C9"/>
    <w:rsid w:val="00A202A1"/>
    <w:rsid w:val="00A20A0E"/>
    <w:rsid w:val="00A20A23"/>
    <w:rsid w:val="00A213FB"/>
    <w:rsid w:val="00A21479"/>
    <w:rsid w:val="00A217A9"/>
    <w:rsid w:val="00A21C1D"/>
    <w:rsid w:val="00A22B17"/>
    <w:rsid w:val="00A23100"/>
    <w:rsid w:val="00A23607"/>
    <w:rsid w:val="00A23D9A"/>
    <w:rsid w:val="00A25D1F"/>
    <w:rsid w:val="00A27FE0"/>
    <w:rsid w:val="00A315FF"/>
    <w:rsid w:val="00A3307F"/>
    <w:rsid w:val="00A33706"/>
    <w:rsid w:val="00A36C42"/>
    <w:rsid w:val="00A370FC"/>
    <w:rsid w:val="00A377B1"/>
    <w:rsid w:val="00A40AC9"/>
    <w:rsid w:val="00A40DF7"/>
    <w:rsid w:val="00A4107D"/>
    <w:rsid w:val="00A413E7"/>
    <w:rsid w:val="00A41CE2"/>
    <w:rsid w:val="00A41DE5"/>
    <w:rsid w:val="00A420BE"/>
    <w:rsid w:val="00A428FF"/>
    <w:rsid w:val="00A437DE"/>
    <w:rsid w:val="00A45261"/>
    <w:rsid w:val="00A4595D"/>
    <w:rsid w:val="00A52AE1"/>
    <w:rsid w:val="00A52D58"/>
    <w:rsid w:val="00A551A7"/>
    <w:rsid w:val="00A55800"/>
    <w:rsid w:val="00A561E2"/>
    <w:rsid w:val="00A564AC"/>
    <w:rsid w:val="00A56624"/>
    <w:rsid w:val="00A56A7E"/>
    <w:rsid w:val="00A57187"/>
    <w:rsid w:val="00A60813"/>
    <w:rsid w:val="00A61CFF"/>
    <w:rsid w:val="00A630FC"/>
    <w:rsid w:val="00A649E0"/>
    <w:rsid w:val="00A64D47"/>
    <w:rsid w:val="00A65C44"/>
    <w:rsid w:val="00A66BA3"/>
    <w:rsid w:val="00A673FC"/>
    <w:rsid w:val="00A676BF"/>
    <w:rsid w:val="00A677F3"/>
    <w:rsid w:val="00A67C0E"/>
    <w:rsid w:val="00A71534"/>
    <w:rsid w:val="00A71941"/>
    <w:rsid w:val="00A719C3"/>
    <w:rsid w:val="00A73AB3"/>
    <w:rsid w:val="00A74E3C"/>
    <w:rsid w:val="00A751B9"/>
    <w:rsid w:val="00A755C8"/>
    <w:rsid w:val="00A779BD"/>
    <w:rsid w:val="00A80BD6"/>
    <w:rsid w:val="00A812A2"/>
    <w:rsid w:val="00A83000"/>
    <w:rsid w:val="00A83658"/>
    <w:rsid w:val="00A86616"/>
    <w:rsid w:val="00A87063"/>
    <w:rsid w:val="00A87748"/>
    <w:rsid w:val="00A87B8F"/>
    <w:rsid w:val="00A90AEE"/>
    <w:rsid w:val="00A90FF8"/>
    <w:rsid w:val="00A914C7"/>
    <w:rsid w:val="00A92592"/>
    <w:rsid w:val="00A95DDE"/>
    <w:rsid w:val="00A962E8"/>
    <w:rsid w:val="00A96929"/>
    <w:rsid w:val="00AA0C78"/>
    <w:rsid w:val="00AA521A"/>
    <w:rsid w:val="00AA610C"/>
    <w:rsid w:val="00AA764A"/>
    <w:rsid w:val="00AB2804"/>
    <w:rsid w:val="00AB2923"/>
    <w:rsid w:val="00AB4C62"/>
    <w:rsid w:val="00AB60B7"/>
    <w:rsid w:val="00AB6799"/>
    <w:rsid w:val="00AC0160"/>
    <w:rsid w:val="00AC0D16"/>
    <w:rsid w:val="00AC0D64"/>
    <w:rsid w:val="00AC1A6E"/>
    <w:rsid w:val="00AC2220"/>
    <w:rsid w:val="00AC23A9"/>
    <w:rsid w:val="00AC254E"/>
    <w:rsid w:val="00AC2C52"/>
    <w:rsid w:val="00AC2FFB"/>
    <w:rsid w:val="00AC5C92"/>
    <w:rsid w:val="00AC5E4F"/>
    <w:rsid w:val="00AC6161"/>
    <w:rsid w:val="00AC671D"/>
    <w:rsid w:val="00AC6E91"/>
    <w:rsid w:val="00AD0485"/>
    <w:rsid w:val="00AD05BA"/>
    <w:rsid w:val="00AD0801"/>
    <w:rsid w:val="00AD096A"/>
    <w:rsid w:val="00AD14AF"/>
    <w:rsid w:val="00AD176B"/>
    <w:rsid w:val="00AD20F4"/>
    <w:rsid w:val="00AD360D"/>
    <w:rsid w:val="00AD4171"/>
    <w:rsid w:val="00AD6840"/>
    <w:rsid w:val="00AD735A"/>
    <w:rsid w:val="00AE0697"/>
    <w:rsid w:val="00AE0A98"/>
    <w:rsid w:val="00AE0E3E"/>
    <w:rsid w:val="00AE2A1E"/>
    <w:rsid w:val="00AE2EEC"/>
    <w:rsid w:val="00AE3017"/>
    <w:rsid w:val="00AE3614"/>
    <w:rsid w:val="00AE3E66"/>
    <w:rsid w:val="00AE4E31"/>
    <w:rsid w:val="00AE63BF"/>
    <w:rsid w:val="00AE657E"/>
    <w:rsid w:val="00AE6583"/>
    <w:rsid w:val="00AE6FBD"/>
    <w:rsid w:val="00AF0503"/>
    <w:rsid w:val="00AF0BD0"/>
    <w:rsid w:val="00AF160B"/>
    <w:rsid w:val="00AF1FF6"/>
    <w:rsid w:val="00AF4B38"/>
    <w:rsid w:val="00AF66CE"/>
    <w:rsid w:val="00AF7342"/>
    <w:rsid w:val="00AF7474"/>
    <w:rsid w:val="00B013E0"/>
    <w:rsid w:val="00B01743"/>
    <w:rsid w:val="00B03F3B"/>
    <w:rsid w:val="00B04843"/>
    <w:rsid w:val="00B05FBF"/>
    <w:rsid w:val="00B0686B"/>
    <w:rsid w:val="00B10D97"/>
    <w:rsid w:val="00B110FC"/>
    <w:rsid w:val="00B12CF3"/>
    <w:rsid w:val="00B12E79"/>
    <w:rsid w:val="00B1424C"/>
    <w:rsid w:val="00B151F3"/>
    <w:rsid w:val="00B15D2A"/>
    <w:rsid w:val="00B164BD"/>
    <w:rsid w:val="00B1699B"/>
    <w:rsid w:val="00B17109"/>
    <w:rsid w:val="00B17260"/>
    <w:rsid w:val="00B201AE"/>
    <w:rsid w:val="00B2142E"/>
    <w:rsid w:val="00B21C40"/>
    <w:rsid w:val="00B22084"/>
    <w:rsid w:val="00B22865"/>
    <w:rsid w:val="00B22FC0"/>
    <w:rsid w:val="00B2300D"/>
    <w:rsid w:val="00B23708"/>
    <w:rsid w:val="00B24C1E"/>
    <w:rsid w:val="00B25C4B"/>
    <w:rsid w:val="00B2666A"/>
    <w:rsid w:val="00B26952"/>
    <w:rsid w:val="00B30A34"/>
    <w:rsid w:val="00B31921"/>
    <w:rsid w:val="00B329A3"/>
    <w:rsid w:val="00B34DFD"/>
    <w:rsid w:val="00B35D90"/>
    <w:rsid w:val="00B36A12"/>
    <w:rsid w:val="00B37072"/>
    <w:rsid w:val="00B374F4"/>
    <w:rsid w:val="00B377CA"/>
    <w:rsid w:val="00B40D84"/>
    <w:rsid w:val="00B429CD"/>
    <w:rsid w:val="00B42D53"/>
    <w:rsid w:val="00B4394E"/>
    <w:rsid w:val="00B43ED8"/>
    <w:rsid w:val="00B44239"/>
    <w:rsid w:val="00B464F2"/>
    <w:rsid w:val="00B4660F"/>
    <w:rsid w:val="00B46A92"/>
    <w:rsid w:val="00B4794E"/>
    <w:rsid w:val="00B50B35"/>
    <w:rsid w:val="00B5114B"/>
    <w:rsid w:val="00B54885"/>
    <w:rsid w:val="00B55241"/>
    <w:rsid w:val="00B557A9"/>
    <w:rsid w:val="00B55A56"/>
    <w:rsid w:val="00B55A70"/>
    <w:rsid w:val="00B55C70"/>
    <w:rsid w:val="00B574BA"/>
    <w:rsid w:val="00B6044F"/>
    <w:rsid w:val="00B60D6F"/>
    <w:rsid w:val="00B6102D"/>
    <w:rsid w:val="00B61AA7"/>
    <w:rsid w:val="00B62BD8"/>
    <w:rsid w:val="00B63271"/>
    <w:rsid w:val="00B6370D"/>
    <w:rsid w:val="00B63E71"/>
    <w:rsid w:val="00B64B58"/>
    <w:rsid w:val="00B65535"/>
    <w:rsid w:val="00B67DE8"/>
    <w:rsid w:val="00B70E12"/>
    <w:rsid w:val="00B72D82"/>
    <w:rsid w:val="00B73E22"/>
    <w:rsid w:val="00B74905"/>
    <w:rsid w:val="00B74D53"/>
    <w:rsid w:val="00B75D49"/>
    <w:rsid w:val="00B767A7"/>
    <w:rsid w:val="00B76F5C"/>
    <w:rsid w:val="00B8067A"/>
    <w:rsid w:val="00B81B1D"/>
    <w:rsid w:val="00B81D84"/>
    <w:rsid w:val="00B823EA"/>
    <w:rsid w:val="00B825EF"/>
    <w:rsid w:val="00B82689"/>
    <w:rsid w:val="00B82865"/>
    <w:rsid w:val="00B83B9C"/>
    <w:rsid w:val="00B85158"/>
    <w:rsid w:val="00B85728"/>
    <w:rsid w:val="00B86C1B"/>
    <w:rsid w:val="00B877AB"/>
    <w:rsid w:val="00B913F9"/>
    <w:rsid w:val="00B9162D"/>
    <w:rsid w:val="00B91D81"/>
    <w:rsid w:val="00B91F68"/>
    <w:rsid w:val="00B93522"/>
    <w:rsid w:val="00B9405C"/>
    <w:rsid w:val="00B94107"/>
    <w:rsid w:val="00B9476F"/>
    <w:rsid w:val="00B949AE"/>
    <w:rsid w:val="00B950BA"/>
    <w:rsid w:val="00B953BB"/>
    <w:rsid w:val="00B964F4"/>
    <w:rsid w:val="00B96AED"/>
    <w:rsid w:val="00B971D5"/>
    <w:rsid w:val="00B97C62"/>
    <w:rsid w:val="00BA206D"/>
    <w:rsid w:val="00BA3A74"/>
    <w:rsid w:val="00BA3A93"/>
    <w:rsid w:val="00BA3A95"/>
    <w:rsid w:val="00BA3D54"/>
    <w:rsid w:val="00BA43F4"/>
    <w:rsid w:val="00BA4AE5"/>
    <w:rsid w:val="00BA556D"/>
    <w:rsid w:val="00BA587E"/>
    <w:rsid w:val="00BA5CAB"/>
    <w:rsid w:val="00BA7BC4"/>
    <w:rsid w:val="00BA7E9B"/>
    <w:rsid w:val="00BB01E2"/>
    <w:rsid w:val="00BB0DEC"/>
    <w:rsid w:val="00BB15D1"/>
    <w:rsid w:val="00BB2E54"/>
    <w:rsid w:val="00BB3E7D"/>
    <w:rsid w:val="00BB4ED1"/>
    <w:rsid w:val="00BB61F9"/>
    <w:rsid w:val="00BB6E8D"/>
    <w:rsid w:val="00BB7D83"/>
    <w:rsid w:val="00BC04D9"/>
    <w:rsid w:val="00BC083A"/>
    <w:rsid w:val="00BC0BDC"/>
    <w:rsid w:val="00BC590A"/>
    <w:rsid w:val="00BC6237"/>
    <w:rsid w:val="00BC7A6C"/>
    <w:rsid w:val="00BD0047"/>
    <w:rsid w:val="00BD1362"/>
    <w:rsid w:val="00BD29D8"/>
    <w:rsid w:val="00BD2A64"/>
    <w:rsid w:val="00BD37EB"/>
    <w:rsid w:val="00BD3EF9"/>
    <w:rsid w:val="00BD5142"/>
    <w:rsid w:val="00BD69A7"/>
    <w:rsid w:val="00BE20B6"/>
    <w:rsid w:val="00BE2BAC"/>
    <w:rsid w:val="00BE3F59"/>
    <w:rsid w:val="00BE425E"/>
    <w:rsid w:val="00BE6BA7"/>
    <w:rsid w:val="00BF02E4"/>
    <w:rsid w:val="00BF0615"/>
    <w:rsid w:val="00BF07BA"/>
    <w:rsid w:val="00BF0B13"/>
    <w:rsid w:val="00BF0B2F"/>
    <w:rsid w:val="00BF28D0"/>
    <w:rsid w:val="00BF3640"/>
    <w:rsid w:val="00BF3FB6"/>
    <w:rsid w:val="00BF42FA"/>
    <w:rsid w:val="00BF43EF"/>
    <w:rsid w:val="00BF4857"/>
    <w:rsid w:val="00BF5754"/>
    <w:rsid w:val="00BF70BA"/>
    <w:rsid w:val="00C00DC3"/>
    <w:rsid w:val="00C02084"/>
    <w:rsid w:val="00C02614"/>
    <w:rsid w:val="00C0561F"/>
    <w:rsid w:val="00C062E7"/>
    <w:rsid w:val="00C071C5"/>
    <w:rsid w:val="00C07238"/>
    <w:rsid w:val="00C07EBD"/>
    <w:rsid w:val="00C10B23"/>
    <w:rsid w:val="00C10CDD"/>
    <w:rsid w:val="00C13434"/>
    <w:rsid w:val="00C13A33"/>
    <w:rsid w:val="00C13F62"/>
    <w:rsid w:val="00C14914"/>
    <w:rsid w:val="00C14A8C"/>
    <w:rsid w:val="00C150E6"/>
    <w:rsid w:val="00C20060"/>
    <w:rsid w:val="00C202B2"/>
    <w:rsid w:val="00C20B75"/>
    <w:rsid w:val="00C21077"/>
    <w:rsid w:val="00C2267B"/>
    <w:rsid w:val="00C24BA3"/>
    <w:rsid w:val="00C25842"/>
    <w:rsid w:val="00C263A0"/>
    <w:rsid w:val="00C31283"/>
    <w:rsid w:val="00C317D0"/>
    <w:rsid w:val="00C31F91"/>
    <w:rsid w:val="00C320A8"/>
    <w:rsid w:val="00C32358"/>
    <w:rsid w:val="00C326DA"/>
    <w:rsid w:val="00C33256"/>
    <w:rsid w:val="00C332CC"/>
    <w:rsid w:val="00C3723B"/>
    <w:rsid w:val="00C40FEA"/>
    <w:rsid w:val="00C42989"/>
    <w:rsid w:val="00C42E16"/>
    <w:rsid w:val="00C42FAC"/>
    <w:rsid w:val="00C432F1"/>
    <w:rsid w:val="00C43AC9"/>
    <w:rsid w:val="00C442F4"/>
    <w:rsid w:val="00C4458A"/>
    <w:rsid w:val="00C44D09"/>
    <w:rsid w:val="00C453DA"/>
    <w:rsid w:val="00C4702D"/>
    <w:rsid w:val="00C47DFA"/>
    <w:rsid w:val="00C47E8D"/>
    <w:rsid w:val="00C50C7E"/>
    <w:rsid w:val="00C525A5"/>
    <w:rsid w:val="00C52D1D"/>
    <w:rsid w:val="00C53272"/>
    <w:rsid w:val="00C534EF"/>
    <w:rsid w:val="00C535E8"/>
    <w:rsid w:val="00C55A89"/>
    <w:rsid w:val="00C5631C"/>
    <w:rsid w:val="00C606B9"/>
    <w:rsid w:val="00C61259"/>
    <w:rsid w:val="00C618E3"/>
    <w:rsid w:val="00C62675"/>
    <w:rsid w:val="00C633B9"/>
    <w:rsid w:val="00C63C0B"/>
    <w:rsid w:val="00C63D10"/>
    <w:rsid w:val="00C643DA"/>
    <w:rsid w:val="00C64A9D"/>
    <w:rsid w:val="00C65AC2"/>
    <w:rsid w:val="00C65BA5"/>
    <w:rsid w:val="00C6613D"/>
    <w:rsid w:val="00C666C0"/>
    <w:rsid w:val="00C66A4D"/>
    <w:rsid w:val="00C66A87"/>
    <w:rsid w:val="00C67A91"/>
    <w:rsid w:val="00C704E5"/>
    <w:rsid w:val="00C71015"/>
    <w:rsid w:val="00C713A1"/>
    <w:rsid w:val="00C7244C"/>
    <w:rsid w:val="00C73223"/>
    <w:rsid w:val="00C739E6"/>
    <w:rsid w:val="00C76327"/>
    <w:rsid w:val="00C76AFE"/>
    <w:rsid w:val="00C76E53"/>
    <w:rsid w:val="00C77031"/>
    <w:rsid w:val="00C80521"/>
    <w:rsid w:val="00C8105A"/>
    <w:rsid w:val="00C81117"/>
    <w:rsid w:val="00C81999"/>
    <w:rsid w:val="00C81E2C"/>
    <w:rsid w:val="00C82269"/>
    <w:rsid w:val="00C82313"/>
    <w:rsid w:val="00C84226"/>
    <w:rsid w:val="00C8529C"/>
    <w:rsid w:val="00C86308"/>
    <w:rsid w:val="00C867AC"/>
    <w:rsid w:val="00C875CD"/>
    <w:rsid w:val="00C902F3"/>
    <w:rsid w:val="00C90812"/>
    <w:rsid w:val="00C91584"/>
    <w:rsid w:val="00C91F2D"/>
    <w:rsid w:val="00C935B6"/>
    <w:rsid w:val="00C94353"/>
    <w:rsid w:val="00C961DC"/>
    <w:rsid w:val="00C96A22"/>
    <w:rsid w:val="00CA0105"/>
    <w:rsid w:val="00CA1317"/>
    <w:rsid w:val="00CA2255"/>
    <w:rsid w:val="00CA2D5B"/>
    <w:rsid w:val="00CA31AD"/>
    <w:rsid w:val="00CA3E9B"/>
    <w:rsid w:val="00CA3F7F"/>
    <w:rsid w:val="00CA4448"/>
    <w:rsid w:val="00CA4D16"/>
    <w:rsid w:val="00CA5FA0"/>
    <w:rsid w:val="00CA6C0F"/>
    <w:rsid w:val="00CA793C"/>
    <w:rsid w:val="00CB1300"/>
    <w:rsid w:val="00CB3163"/>
    <w:rsid w:val="00CB41CB"/>
    <w:rsid w:val="00CB5A88"/>
    <w:rsid w:val="00CB5E7A"/>
    <w:rsid w:val="00CB6287"/>
    <w:rsid w:val="00CB732E"/>
    <w:rsid w:val="00CC0332"/>
    <w:rsid w:val="00CC228B"/>
    <w:rsid w:val="00CC2BFF"/>
    <w:rsid w:val="00CC3F6F"/>
    <w:rsid w:val="00CC4B23"/>
    <w:rsid w:val="00CC5595"/>
    <w:rsid w:val="00CC5CF0"/>
    <w:rsid w:val="00CC63B7"/>
    <w:rsid w:val="00CC6A86"/>
    <w:rsid w:val="00CC6D03"/>
    <w:rsid w:val="00CC6F74"/>
    <w:rsid w:val="00CC752E"/>
    <w:rsid w:val="00CC769B"/>
    <w:rsid w:val="00CC7E04"/>
    <w:rsid w:val="00CD05AA"/>
    <w:rsid w:val="00CD0CAE"/>
    <w:rsid w:val="00CD1E83"/>
    <w:rsid w:val="00CD369F"/>
    <w:rsid w:val="00CD5E6F"/>
    <w:rsid w:val="00CD608B"/>
    <w:rsid w:val="00CD6708"/>
    <w:rsid w:val="00CD6860"/>
    <w:rsid w:val="00CD6A7C"/>
    <w:rsid w:val="00CD6BF3"/>
    <w:rsid w:val="00CD6C8E"/>
    <w:rsid w:val="00CD7056"/>
    <w:rsid w:val="00CD7EE4"/>
    <w:rsid w:val="00CE0398"/>
    <w:rsid w:val="00CE1E6E"/>
    <w:rsid w:val="00CE20E2"/>
    <w:rsid w:val="00CE25DD"/>
    <w:rsid w:val="00CE37FE"/>
    <w:rsid w:val="00CE590E"/>
    <w:rsid w:val="00CE5DE6"/>
    <w:rsid w:val="00CE6A74"/>
    <w:rsid w:val="00CE72D1"/>
    <w:rsid w:val="00CF0124"/>
    <w:rsid w:val="00CF0865"/>
    <w:rsid w:val="00CF0C43"/>
    <w:rsid w:val="00CF163A"/>
    <w:rsid w:val="00CF1F5B"/>
    <w:rsid w:val="00CF1F8D"/>
    <w:rsid w:val="00CF228F"/>
    <w:rsid w:val="00CF3102"/>
    <w:rsid w:val="00CF3776"/>
    <w:rsid w:val="00CF6FB9"/>
    <w:rsid w:val="00CF77EC"/>
    <w:rsid w:val="00CF7A76"/>
    <w:rsid w:val="00D00558"/>
    <w:rsid w:val="00D0159F"/>
    <w:rsid w:val="00D01A82"/>
    <w:rsid w:val="00D02DCC"/>
    <w:rsid w:val="00D031D0"/>
    <w:rsid w:val="00D0325D"/>
    <w:rsid w:val="00D05707"/>
    <w:rsid w:val="00D0625B"/>
    <w:rsid w:val="00D06950"/>
    <w:rsid w:val="00D06A60"/>
    <w:rsid w:val="00D07A69"/>
    <w:rsid w:val="00D07E11"/>
    <w:rsid w:val="00D10008"/>
    <w:rsid w:val="00D12B31"/>
    <w:rsid w:val="00D131A0"/>
    <w:rsid w:val="00D13805"/>
    <w:rsid w:val="00D13F94"/>
    <w:rsid w:val="00D148D2"/>
    <w:rsid w:val="00D14C61"/>
    <w:rsid w:val="00D156A2"/>
    <w:rsid w:val="00D15E3B"/>
    <w:rsid w:val="00D15F88"/>
    <w:rsid w:val="00D1625D"/>
    <w:rsid w:val="00D16C93"/>
    <w:rsid w:val="00D171B9"/>
    <w:rsid w:val="00D175D5"/>
    <w:rsid w:val="00D17A39"/>
    <w:rsid w:val="00D21308"/>
    <w:rsid w:val="00D221DE"/>
    <w:rsid w:val="00D23D06"/>
    <w:rsid w:val="00D24532"/>
    <w:rsid w:val="00D2462A"/>
    <w:rsid w:val="00D24AC8"/>
    <w:rsid w:val="00D2514D"/>
    <w:rsid w:val="00D25799"/>
    <w:rsid w:val="00D25CF6"/>
    <w:rsid w:val="00D26323"/>
    <w:rsid w:val="00D2698D"/>
    <w:rsid w:val="00D31082"/>
    <w:rsid w:val="00D310A8"/>
    <w:rsid w:val="00D3173A"/>
    <w:rsid w:val="00D318F6"/>
    <w:rsid w:val="00D325E4"/>
    <w:rsid w:val="00D32B0E"/>
    <w:rsid w:val="00D33F21"/>
    <w:rsid w:val="00D35E72"/>
    <w:rsid w:val="00D35F4C"/>
    <w:rsid w:val="00D36AEF"/>
    <w:rsid w:val="00D41A0F"/>
    <w:rsid w:val="00D41C27"/>
    <w:rsid w:val="00D44174"/>
    <w:rsid w:val="00D441DC"/>
    <w:rsid w:val="00D45790"/>
    <w:rsid w:val="00D47174"/>
    <w:rsid w:val="00D4781D"/>
    <w:rsid w:val="00D47C0C"/>
    <w:rsid w:val="00D52DEC"/>
    <w:rsid w:val="00D54C4B"/>
    <w:rsid w:val="00D56A48"/>
    <w:rsid w:val="00D56B98"/>
    <w:rsid w:val="00D56F54"/>
    <w:rsid w:val="00D601BB"/>
    <w:rsid w:val="00D6104E"/>
    <w:rsid w:val="00D62695"/>
    <w:rsid w:val="00D62879"/>
    <w:rsid w:val="00D62EC7"/>
    <w:rsid w:val="00D63E74"/>
    <w:rsid w:val="00D641C9"/>
    <w:rsid w:val="00D65AD2"/>
    <w:rsid w:val="00D65F93"/>
    <w:rsid w:val="00D66B4B"/>
    <w:rsid w:val="00D66EB3"/>
    <w:rsid w:val="00D67581"/>
    <w:rsid w:val="00D675E1"/>
    <w:rsid w:val="00D70096"/>
    <w:rsid w:val="00D70591"/>
    <w:rsid w:val="00D70614"/>
    <w:rsid w:val="00D70659"/>
    <w:rsid w:val="00D70BD8"/>
    <w:rsid w:val="00D7378C"/>
    <w:rsid w:val="00D73849"/>
    <w:rsid w:val="00D750D2"/>
    <w:rsid w:val="00D76013"/>
    <w:rsid w:val="00D77EC3"/>
    <w:rsid w:val="00D807AF"/>
    <w:rsid w:val="00D83E25"/>
    <w:rsid w:val="00D84058"/>
    <w:rsid w:val="00D86084"/>
    <w:rsid w:val="00D863BB"/>
    <w:rsid w:val="00D86A21"/>
    <w:rsid w:val="00D903C6"/>
    <w:rsid w:val="00D92008"/>
    <w:rsid w:val="00D932F7"/>
    <w:rsid w:val="00D93345"/>
    <w:rsid w:val="00D9436C"/>
    <w:rsid w:val="00D95B87"/>
    <w:rsid w:val="00D97437"/>
    <w:rsid w:val="00DA15AB"/>
    <w:rsid w:val="00DA1DA0"/>
    <w:rsid w:val="00DA2181"/>
    <w:rsid w:val="00DA287E"/>
    <w:rsid w:val="00DA2A3B"/>
    <w:rsid w:val="00DA54EF"/>
    <w:rsid w:val="00DA55EA"/>
    <w:rsid w:val="00DA627A"/>
    <w:rsid w:val="00DA6F1F"/>
    <w:rsid w:val="00DA7366"/>
    <w:rsid w:val="00DB159B"/>
    <w:rsid w:val="00DB1C9E"/>
    <w:rsid w:val="00DB2142"/>
    <w:rsid w:val="00DB530B"/>
    <w:rsid w:val="00DB5ACE"/>
    <w:rsid w:val="00DB5C10"/>
    <w:rsid w:val="00DB6653"/>
    <w:rsid w:val="00DB6698"/>
    <w:rsid w:val="00DB6B42"/>
    <w:rsid w:val="00DB74CE"/>
    <w:rsid w:val="00DC0C83"/>
    <w:rsid w:val="00DC2234"/>
    <w:rsid w:val="00DC37C7"/>
    <w:rsid w:val="00DC43C4"/>
    <w:rsid w:val="00DC454F"/>
    <w:rsid w:val="00DC45A1"/>
    <w:rsid w:val="00DC5667"/>
    <w:rsid w:val="00DC6821"/>
    <w:rsid w:val="00DC68A8"/>
    <w:rsid w:val="00DC6ACD"/>
    <w:rsid w:val="00DC6D03"/>
    <w:rsid w:val="00DC6DBE"/>
    <w:rsid w:val="00DD036B"/>
    <w:rsid w:val="00DD161D"/>
    <w:rsid w:val="00DD1A4C"/>
    <w:rsid w:val="00DD2179"/>
    <w:rsid w:val="00DD33B8"/>
    <w:rsid w:val="00DD3885"/>
    <w:rsid w:val="00DE19ED"/>
    <w:rsid w:val="00DE1F8B"/>
    <w:rsid w:val="00DE4FE0"/>
    <w:rsid w:val="00DE5448"/>
    <w:rsid w:val="00DE65DC"/>
    <w:rsid w:val="00DE7E53"/>
    <w:rsid w:val="00DE7E8F"/>
    <w:rsid w:val="00DF0735"/>
    <w:rsid w:val="00DF0B53"/>
    <w:rsid w:val="00DF0C6A"/>
    <w:rsid w:val="00DF1608"/>
    <w:rsid w:val="00DF3BB8"/>
    <w:rsid w:val="00DF4339"/>
    <w:rsid w:val="00DF554A"/>
    <w:rsid w:val="00DF64C4"/>
    <w:rsid w:val="00DF64E9"/>
    <w:rsid w:val="00E00581"/>
    <w:rsid w:val="00E02687"/>
    <w:rsid w:val="00E026F3"/>
    <w:rsid w:val="00E03058"/>
    <w:rsid w:val="00E03337"/>
    <w:rsid w:val="00E03AC1"/>
    <w:rsid w:val="00E06069"/>
    <w:rsid w:val="00E10080"/>
    <w:rsid w:val="00E10DC3"/>
    <w:rsid w:val="00E112A3"/>
    <w:rsid w:val="00E12E17"/>
    <w:rsid w:val="00E13C29"/>
    <w:rsid w:val="00E14CA9"/>
    <w:rsid w:val="00E15737"/>
    <w:rsid w:val="00E16677"/>
    <w:rsid w:val="00E17A69"/>
    <w:rsid w:val="00E17EEA"/>
    <w:rsid w:val="00E17F62"/>
    <w:rsid w:val="00E20B6B"/>
    <w:rsid w:val="00E21B53"/>
    <w:rsid w:val="00E220AD"/>
    <w:rsid w:val="00E22969"/>
    <w:rsid w:val="00E24775"/>
    <w:rsid w:val="00E24EE1"/>
    <w:rsid w:val="00E256CF"/>
    <w:rsid w:val="00E25E08"/>
    <w:rsid w:val="00E26293"/>
    <w:rsid w:val="00E26328"/>
    <w:rsid w:val="00E270E2"/>
    <w:rsid w:val="00E312D2"/>
    <w:rsid w:val="00E31A23"/>
    <w:rsid w:val="00E31D1A"/>
    <w:rsid w:val="00E32CF8"/>
    <w:rsid w:val="00E338A1"/>
    <w:rsid w:val="00E34582"/>
    <w:rsid w:val="00E359B8"/>
    <w:rsid w:val="00E35E6D"/>
    <w:rsid w:val="00E35EA9"/>
    <w:rsid w:val="00E36580"/>
    <w:rsid w:val="00E408C8"/>
    <w:rsid w:val="00E40B52"/>
    <w:rsid w:val="00E41113"/>
    <w:rsid w:val="00E4277D"/>
    <w:rsid w:val="00E42D7B"/>
    <w:rsid w:val="00E436EB"/>
    <w:rsid w:val="00E44E2C"/>
    <w:rsid w:val="00E44E7B"/>
    <w:rsid w:val="00E45CC8"/>
    <w:rsid w:val="00E46391"/>
    <w:rsid w:val="00E46B34"/>
    <w:rsid w:val="00E46FDC"/>
    <w:rsid w:val="00E47031"/>
    <w:rsid w:val="00E47C0F"/>
    <w:rsid w:val="00E50817"/>
    <w:rsid w:val="00E50C03"/>
    <w:rsid w:val="00E51509"/>
    <w:rsid w:val="00E54A87"/>
    <w:rsid w:val="00E54BEC"/>
    <w:rsid w:val="00E5609A"/>
    <w:rsid w:val="00E56532"/>
    <w:rsid w:val="00E56B50"/>
    <w:rsid w:val="00E573E6"/>
    <w:rsid w:val="00E605C7"/>
    <w:rsid w:val="00E6060A"/>
    <w:rsid w:val="00E614C4"/>
    <w:rsid w:val="00E61A8C"/>
    <w:rsid w:val="00E625F7"/>
    <w:rsid w:val="00E6435B"/>
    <w:rsid w:val="00E65703"/>
    <w:rsid w:val="00E65D8C"/>
    <w:rsid w:val="00E66097"/>
    <w:rsid w:val="00E66AA5"/>
    <w:rsid w:val="00E66B9B"/>
    <w:rsid w:val="00E70ABF"/>
    <w:rsid w:val="00E71F11"/>
    <w:rsid w:val="00E72A03"/>
    <w:rsid w:val="00E72CEF"/>
    <w:rsid w:val="00E72F88"/>
    <w:rsid w:val="00E73BC7"/>
    <w:rsid w:val="00E74813"/>
    <w:rsid w:val="00E74822"/>
    <w:rsid w:val="00E748D4"/>
    <w:rsid w:val="00E748EF"/>
    <w:rsid w:val="00E751AC"/>
    <w:rsid w:val="00E75C3C"/>
    <w:rsid w:val="00E77261"/>
    <w:rsid w:val="00E7773F"/>
    <w:rsid w:val="00E83470"/>
    <w:rsid w:val="00E84765"/>
    <w:rsid w:val="00E85796"/>
    <w:rsid w:val="00E86841"/>
    <w:rsid w:val="00E86872"/>
    <w:rsid w:val="00E86ABC"/>
    <w:rsid w:val="00E8766C"/>
    <w:rsid w:val="00E90873"/>
    <w:rsid w:val="00E9182F"/>
    <w:rsid w:val="00E919EC"/>
    <w:rsid w:val="00E921A2"/>
    <w:rsid w:val="00E92313"/>
    <w:rsid w:val="00E9231A"/>
    <w:rsid w:val="00E92886"/>
    <w:rsid w:val="00E9300C"/>
    <w:rsid w:val="00E938C6"/>
    <w:rsid w:val="00E9410C"/>
    <w:rsid w:val="00E94752"/>
    <w:rsid w:val="00E968FB"/>
    <w:rsid w:val="00E97AAA"/>
    <w:rsid w:val="00E97CAC"/>
    <w:rsid w:val="00EA11FE"/>
    <w:rsid w:val="00EA2419"/>
    <w:rsid w:val="00EA2828"/>
    <w:rsid w:val="00EA2F23"/>
    <w:rsid w:val="00EA3144"/>
    <w:rsid w:val="00EA32D2"/>
    <w:rsid w:val="00EA36A7"/>
    <w:rsid w:val="00EA4581"/>
    <w:rsid w:val="00EA4985"/>
    <w:rsid w:val="00EA4BC3"/>
    <w:rsid w:val="00EA4EBA"/>
    <w:rsid w:val="00EA5352"/>
    <w:rsid w:val="00EA5978"/>
    <w:rsid w:val="00EA5B3B"/>
    <w:rsid w:val="00EA5FCF"/>
    <w:rsid w:val="00EA60A7"/>
    <w:rsid w:val="00EA62B8"/>
    <w:rsid w:val="00EA6892"/>
    <w:rsid w:val="00EA6B2E"/>
    <w:rsid w:val="00EA7084"/>
    <w:rsid w:val="00EA7D1A"/>
    <w:rsid w:val="00EB08D0"/>
    <w:rsid w:val="00EB1297"/>
    <w:rsid w:val="00EB1316"/>
    <w:rsid w:val="00EB2225"/>
    <w:rsid w:val="00EB24A2"/>
    <w:rsid w:val="00EB348F"/>
    <w:rsid w:val="00EB3645"/>
    <w:rsid w:val="00EB3BF0"/>
    <w:rsid w:val="00EB3FF8"/>
    <w:rsid w:val="00EB54D6"/>
    <w:rsid w:val="00EB7FCB"/>
    <w:rsid w:val="00EB7FD8"/>
    <w:rsid w:val="00EC088B"/>
    <w:rsid w:val="00EC1853"/>
    <w:rsid w:val="00EC1C93"/>
    <w:rsid w:val="00EC27D3"/>
    <w:rsid w:val="00EC2D1A"/>
    <w:rsid w:val="00EC3F51"/>
    <w:rsid w:val="00EC4ED6"/>
    <w:rsid w:val="00EC56C5"/>
    <w:rsid w:val="00EC5C58"/>
    <w:rsid w:val="00EC5CC8"/>
    <w:rsid w:val="00EC6AF7"/>
    <w:rsid w:val="00EC7BBB"/>
    <w:rsid w:val="00ED05D2"/>
    <w:rsid w:val="00ED06D8"/>
    <w:rsid w:val="00ED11D4"/>
    <w:rsid w:val="00ED1E6D"/>
    <w:rsid w:val="00ED26C1"/>
    <w:rsid w:val="00ED38A8"/>
    <w:rsid w:val="00ED5954"/>
    <w:rsid w:val="00ED5C61"/>
    <w:rsid w:val="00ED7B47"/>
    <w:rsid w:val="00EE0138"/>
    <w:rsid w:val="00EE022A"/>
    <w:rsid w:val="00EE262D"/>
    <w:rsid w:val="00EE4052"/>
    <w:rsid w:val="00EE5231"/>
    <w:rsid w:val="00EE6228"/>
    <w:rsid w:val="00EE6A3B"/>
    <w:rsid w:val="00EE6D62"/>
    <w:rsid w:val="00EE7FFD"/>
    <w:rsid w:val="00EF0264"/>
    <w:rsid w:val="00EF0F8F"/>
    <w:rsid w:val="00EF1D81"/>
    <w:rsid w:val="00EF1D98"/>
    <w:rsid w:val="00EF3CF0"/>
    <w:rsid w:val="00EF4055"/>
    <w:rsid w:val="00EF6C29"/>
    <w:rsid w:val="00EF75EF"/>
    <w:rsid w:val="00EF7DDA"/>
    <w:rsid w:val="00EF7E7A"/>
    <w:rsid w:val="00F00043"/>
    <w:rsid w:val="00F00754"/>
    <w:rsid w:val="00F01495"/>
    <w:rsid w:val="00F01DCB"/>
    <w:rsid w:val="00F03F49"/>
    <w:rsid w:val="00F04BD5"/>
    <w:rsid w:val="00F04C06"/>
    <w:rsid w:val="00F067B7"/>
    <w:rsid w:val="00F06A06"/>
    <w:rsid w:val="00F1192A"/>
    <w:rsid w:val="00F12915"/>
    <w:rsid w:val="00F12999"/>
    <w:rsid w:val="00F14440"/>
    <w:rsid w:val="00F14A6D"/>
    <w:rsid w:val="00F15398"/>
    <w:rsid w:val="00F16D43"/>
    <w:rsid w:val="00F17081"/>
    <w:rsid w:val="00F2007B"/>
    <w:rsid w:val="00F207BE"/>
    <w:rsid w:val="00F20E5A"/>
    <w:rsid w:val="00F21813"/>
    <w:rsid w:val="00F24686"/>
    <w:rsid w:val="00F24D45"/>
    <w:rsid w:val="00F2586D"/>
    <w:rsid w:val="00F26498"/>
    <w:rsid w:val="00F278E8"/>
    <w:rsid w:val="00F27A4C"/>
    <w:rsid w:val="00F27B74"/>
    <w:rsid w:val="00F320A2"/>
    <w:rsid w:val="00F32AFB"/>
    <w:rsid w:val="00F33238"/>
    <w:rsid w:val="00F33A1A"/>
    <w:rsid w:val="00F34B3C"/>
    <w:rsid w:val="00F34D4E"/>
    <w:rsid w:val="00F370BD"/>
    <w:rsid w:val="00F37455"/>
    <w:rsid w:val="00F4046A"/>
    <w:rsid w:val="00F412A1"/>
    <w:rsid w:val="00F417BC"/>
    <w:rsid w:val="00F41C0C"/>
    <w:rsid w:val="00F42E98"/>
    <w:rsid w:val="00F435D7"/>
    <w:rsid w:val="00F43606"/>
    <w:rsid w:val="00F44139"/>
    <w:rsid w:val="00F442A5"/>
    <w:rsid w:val="00F453BA"/>
    <w:rsid w:val="00F453E8"/>
    <w:rsid w:val="00F46771"/>
    <w:rsid w:val="00F51910"/>
    <w:rsid w:val="00F5268A"/>
    <w:rsid w:val="00F536F0"/>
    <w:rsid w:val="00F57A1B"/>
    <w:rsid w:val="00F60AA4"/>
    <w:rsid w:val="00F61DAA"/>
    <w:rsid w:val="00F61E2E"/>
    <w:rsid w:val="00F634DF"/>
    <w:rsid w:val="00F64EA9"/>
    <w:rsid w:val="00F65650"/>
    <w:rsid w:val="00F70F46"/>
    <w:rsid w:val="00F716A4"/>
    <w:rsid w:val="00F725A3"/>
    <w:rsid w:val="00F72676"/>
    <w:rsid w:val="00F7314C"/>
    <w:rsid w:val="00F74190"/>
    <w:rsid w:val="00F74ECE"/>
    <w:rsid w:val="00F75742"/>
    <w:rsid w:val="00F760ED"/>
    <w:rsid w:val="00F76A1C"/>
    <w:rsid w:val="00F777C5"/>
    <w:rsid w:val="00F809B8"/>
    <w:rsid w:val="00F80C51"/>
    <w:rsid w:val="00F81C5C"/>
    <w:rsid w:val="00F82068"/>
    <w:rsid w:val="00F8282A"/>
    <w:rsid w:val="00F83CF7"/>
    <w:rsid w:val="00F85202"/>
    <w:rsid w:val="00F85726"/>
    <w:rsid w:val="00F865A7"/>
    <w:rsid w:val="00F87539"/>
    <w:rsid w:val="00F87B28"/>
    <w:rsid w:val="00F87FE5"/>
    <w:rsid w:val="00F9066D"/>
    <w:rsid w:val="00F9111E"/>
    <w:rsid w:val="00F9244D"/>
    <w:rsid w:val="00F93744"/>
    <w:rsid w:val="00F93890"/>
    <w:rsid w:val="00F93A4A"/>
    <w:rsid w:val="00F951CE"/>
    <w:rsid w:val="00F95E2E"/>
    <w:rsid w:val="00F966E7"/>
    <w:rsid w:val="00F97524"/>
    <w:rsid w:val="00F97843"/>
    <w:rsid w:val="00FA00D3"/>
    <w:rsid w:val="00FA06EE"/>
    <w:rsid w:val="00FA259F"/>
    <w:rsid w:val="00FA2B2F"/>
    <w:rsid w:val="00FA34B2"/>
    <w:rsid w:val="00FA653B"/>
    <w:rsid w:val="00FA6812"/>
    <w:rsid w:val="00FA6DBB"/>
    <w:rsid w:val="00FB0251"/>
    <w:rsid w:val="00FB0D90"/>
    <w:rsid w:val="00FB1B70"/>
    <w:rsid w:val="00FB1D1F"/>
    <w:rsid w:val="00FB1DDF"/>
    <w:rsid w:val="00FB2464"/>
    <w:rsid w:val="00FB3008"/>
    <w:rsid w:val="00FB3504"/>
    <w:rsid w:val="00FB6990"/>
    <w:rsid w:val="00FB794D"/>
    <w:rsid w:val="00FB7FEA"/>
    <w:rsid w:val="00FC13FE"/>
    <w:rsid w:val="00FC2337"/>
    <w:rsid w:val="00FC288E"/>
    <w:rsid w:val="00FC2BD4"/>
    <w:rsid w:val="00FC2CA9"/>
    <w:rsid w:val="00FC306D"/>
    <w:rsid w:val="00FC3558"/>
    <w:rsid w:val="00FC69B0"/>
    <w:rsid w:val="00FD228B"/>
    <w:rsid w:val="00FD3071"/>
    <w:rsid w:val="00FD3157"/>
    <w:rsid w:val="00FD365A"/>
    <w:rsid w:val="00FD3FD4"/>
    <w:rsid w:val="00FD43A5"/>
    <w:rsid w:val="00FD77A4"/>
    <w:rsid w:val="00FE01BB"/>
    <w:rsid w:val="00FE0A50"/>
    <w:rsid w:val="00FE0CC1"/>
    <w:rsid w:val="00FE1761"/>
    <w:rsid w:val="00FE2173"/>
    <w:rsid w:val="00FE25E2"/>
    <w:rsid w:val="00FE2B7A"/>
    <w:rsid w:val="00FE386A"/>
    <w:rsid w:val="00FE4605"/>
    <w:rsid w:val="00FE5026"/>
    <w:rsid w:val="00FE548C"/>
    <w:rsid w:val="00FE5A4D"/>
    <w:rsid w:val="00FE66FB"/>
    <w:rsid w:val="00FE6CDB"/>
    <w:rsid w:val="00FE704E"/>
    <w:rsid w:val="00FE7372"/>
    <w:rsid w:val="00FF1CC7"/>
    <w:rsid w:val="00FF408B"/>
    <w:rsid w:val="00FF4826"/>
    <w:rsid w:val="00FF4931"/>
    <w:rsid w:val="00FF51AD"/>
    <w:rsid w:val="00FF5274"/>
    <w:rsid w:val="00FF6492"/>
    <w:rsid w:val="00FF6B59"/>
    <w:rsid w:val="00FF6F78"/>
    <w:rsid w:val="00FF7FB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4BBE1"/>
  <w15:docId w15:val="{F9F4C3BA-8E0E-4B17-8260-95B8F81F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905"/>
    <w:pPr>
      <w:jc w:val="both"/>
    </w:pPr>
    <w:rPr>
      <w:sz w:val="22"/>
      <w:szCs w:val="24"/>
    </w:rPr>
  </w:style>
  <w:style w:type="paragraph" w:styleId="Heading1">
    <w:name w:val="heading 1"/>
    <w:basedOn w:val="Normal"/>
    <w:next w:val="Normal"/>
    <w:link w:val="Heading1Char"/>
    <w:qFormat/>
    <w:pPr>
      <w:outlineLvl w:val="0"/>
    </w:pPr>
    <w:rPr>
      <w:b/>
    </w:rPr>
  </w:style>
  <w:style w:type="paragraph" w:styleId="Heading2">
    <w:name w:val="heading 2"/>
    <w:basedOn w:val="Normal"/>
    <w:next w:val="Normal"/>
    <w:link w:val="Heading2Char"/>
    <w:qFormat/>
    <w:pPr>
      <w:outlineLvl w:val="1"/>
    </w:pPr>
    <w:rPr>
      <w:b/>
      <w:sz w:val="20"/>
      <w:szCs w:val="20"/>
    </w:rPr>
  </w:style>
  <w:style w:type="paragraph" w:styleId="Heading3">
    <w:name w:val="heading 3"/>
    <w:basedOn w:val="Normal"/>
    <w:next w:val="Normal"/>
    <w:link w:val="Heading3Char"/>
    <w:qFormat/>
    <w:pPr>
      <w:outlineLvl w:val="2"/>
    </w:pPr>
    <w:rPr>
      <w:b/>
    </w:rPr>
  </w:style>
  <w:style w:type="paragraph" w:styleId="Heading4">
    <w:name w:val="heading 4"/>
    <w:basedOn w:val="Normal"/>
    <w:next w:val="Normal"/>
    <w:link w:val="Heading4Char"/>
    <w:qFormat/>
    <w:pPr>
      <w:outlineLvl w:val="3"/>
    </w:pPr>
    <w:rPr>
      <w:i/>
      <w:iCs/>
    </w:rPr>
  </w:style>
  <w:style w:type="paragraph" w:styleId="Heading5">
    <w:name w:val="heading 5"/>
    <w:basedOn w:val="Normal"/>
    <w:next w:val="Normal"/>
    <w:link w:val="Heading5Char"/>
    <w:qFormat/>
    <w:pPr>
      <w:outlineLvl w:val="4"/>
    </w:pPr>
  </w:style>
  <w:style w:type="paragraph" w:styleId="Heading6">
    <w:name w:val="heading 6"/>
    <w:basedOn w:val="Normal"/>
    <w:next w:val="Normal"/>
    <w:link w:val="Heading6Char"/>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B557A9"/>
    <w:pPr>
      <w:tabs>
        <w:tab w:val="center" w:pos="4419"/>
        <w:tab w:val="right" w:pos="8838"/>
      </w:tabs>
    </w:pPr>
  </w:style>
  <w:style w:type="character" w:styleId="PageNumber">
    <w:name w:val="page number"/>
    <w:basedOn w:val="DefaultParagraphFont"/>
    <w:rsid w:val="00B557A9"/>
  </w:style>
  <w:style w:type="character" w:styleId="CommentReference">
    <w:name w:val="annotation reference"/>
    <w:uiPriority w:val="99"/>
    <w:semiHidden/>
    <w:rsid w:val="00B557A9"/>
    <w:rPr>
      <w:sz w:val="16"/>
      <w:szCs w:val="16"/>
    </w:rPr>
  </w:style>
  <w:style w:type="paragraph" w:customStyle="1" w:styleId="NF-documenttitle">
    <w:name w:val="NF - document title"/>
    <w:basedOn w:val="Normal"/>
    <w:rsid w:val="00B557A9"/>
    <w:pPr>
      <w:spacing w:after="240"/>
      <w:ind w:left="1152" w:right="1152"/>
    </w:pPr>
    <w:rPr>
      <w:rFonts w:eastAsia="Cambria"/>
      <w:b/>
      <w:bCs/>
      <w:sz w:val="28"/>
      <w:lang w:val="en-GB"/>
    </w:rPr>
  </w:style>
  <w:style w:type="paragraph" w:customStyle="1" w:styleId="NF-bodytext">
    <w:name w:val="NF - body text"/>
    <w:basedOn w:val="BodyTextIndent"/>
    <w:link w:val="NF-bodytextCharChar"/>
    <w:rsid w:val="00B557A9"/>
    <w:pPr>
      <w:numPr>
        <w:numId w:val="1"/>
      </w:numPr>
      <w:tabs>
        <w:tab w:val="left" w:pos="1800"/>
      </w:tabs>
      <w:spacing w:after="240"/>
      <w:ind w:left="1152" w:right="1152"/>
    </w:pPr>
    <w:rPr>
      <w:szCs w:val="22"/>
      <w:lang w:val="en-GB"/>
    </w:rPr>
  </w:style>
  <w:style w:type="character" w:customStyle="1" w:styleId="NF-bodytextCharChar">
    <w:name w:val="NF - body text Char Char"/>
    <w:link w:val="NF-bodytext"/>
    <w:rsid w:val="00B557A9"/>
    <w:rPr>
      <w:sz w:val="24"/>
      <w:szCs w:val="22"/>
      <w:lang w:val="en-GB"/>
    </w:rPr>
  </w:style>
  <w:style w:type="character" w:styleId="Strong">
    <w:name w:val="Strong"/>
    <w:uiPriority w:val="22"/>
    <w:qFormat/>
    <w:rsid w:val="00B557A9"/>
    <w:rPr>
      <w:b/>
      <w:bCs/>
    </w:rPr>
  </w:style>
  <w:style w:type="paragraph" w:styleId="BodyTextIndent">
    <w:name w:val="Body Text Indent"/>
    <w:basedOn w:val="Normal"/>
    <w:rsid w:val="00B557A9"/>
    <w:pPr>
      <w:spacing w:after="120"/>
      <w:ind w:left="283"/>
    </w:pPr>
  </w:style>
  <w:style w:type="paragraph" w:styleId="Footer">
    <w:name w:val="footer"/>
    <w:basedOn w:val="Normal"/>
    <w:link w:val="FooterChar"/>
    <w:uiPriority w:val="99"/>
    <w:rsid w:val="00B557A9"/>
    <w:pPr>
      <w:tabs>
        <w:tab w:val="center" w:pos="4320"/>
        <w:tab w:val="right" w:pos="8640"/>
      </w:tabs>
    </w:pPr>
  </w:style>
  <w:style w:type="paragraph" w:styleId="BalloonText">
    <w:name w:val="Balloon Text"/>
    <w:basedOn w:val="Normal"/>
    <w:link w:val="BalloonTextChar"/>
    <w:rsid w:val="00621158"/>
    <w:rPr>
      <w:rFonts w:ascii="Tahoma" w:hAnsi="Tahoma" w:cs="Tahoma"/>
      <w:sz w:val="16"/>
      <w:szCs w:val="16"/>
    </w:rPr>
  </w:style>
  <w:style w:type="character" w:customStyle="1" w:styleId="BalloonTextChar">
    <w:name w:val="Balloon Text Char"/>
    <w:link w:val="BalloonText"/>
    <w:rsid w:val="00621158"/>
    <w:rPr>
      <w:rFonts w:ascii="Tahoma" w:hAnsi="Tahoma" w:cs="Tahoma"/>
      <w:sz w:val="16"/>
      <w:szCs w:val="16"/>
      <w:lang w:eastAsia="ja-JP"/>
    </w:rPr>
  </w:style>
  <w:style w:type="paragraph" w:styleId="CommentText">
    <w:name w:val="annotation text"/>
    <w:basedOn w:val="Normal"/>
    <w:link w:val="CommentTextChar"/>
    <w:uiPriority w:val="99"/>
    <w:rsid w:val="00373BA1"/>
    <w:rPr>
      <w:sz w:val="20"/>
      <w:szCs w:val="20"/>
    </w:rPr>
  </w:style>
  <w:style w:type="character" w:customStyle="1" w:styleId="CommentTextChar">
    <w:name w:val="Comment Text Char"/>
    <w:link w:val="CommentText"/>
    <w:uiPriority w:val="99"/>
    <w:rsid w:val="00373BA1"/>
    <w:rPr>
      <w:rFonts w:ascii="Book Antiqua" w:hAnsi="Book Antiqua" w:cs="Angsana New"/>
      <w:lang w:eastAsia="ja-JP"/>
    </w:rPr>
  </w:style>
  <w:style w:type="paragraph" w:styleId="CommentSubject">
    <w:name w:val="annotation subject"/>
    <w:basedOn w:val="CommentText"/>
    <w:next w:val="CommentText"/>
    <w:link w:val="CommentSubjectChar"/>
    <w:rsid w:val="00373BA1"/>
    <w:rPr>
      <w:b/>
      <w:bCs/>
    </w:rPr>
  </w:style>
  <w:style w:type="character" w:customStyle="1" w:styleId="CommentSubjectChar">
    <w:name w:val="Comment Subject Char"/>
    <w:link w:val="CommentSubject"/>
    <w:rsid w:val="00373BA1"/>
    <w:rPr>
      <w:rFonts w:ascii="Book Antiqua" w:hAnsi="Book Antiqua" w:cs="Angsana New"/>
      <w:b/>
      <w:bCs/>
      <w:lang w:eastAsia="ja-JP"/>
    </w:rPr>
  </w:style>
  <w:style w:type="paragraph" w:customStyle="1" w:styleId="Revision1">
    <w:name w:val="Revision1"/>
    <w:hidden/>
    <w:uiPriority w:val="99"/>
    <w:semiHidden/>
    <w:rsid w:val="00373BA1"/>
    <w:rPr>
      <w:rFonts w:ascii="Book Antiqua" w:hAnsi="Book Antiqua" w:cs="Angsana New"/>
      <w:sz w:val="22"/>
      <w:szCs w:val="24"/>
      <w:lang w:eastAsia="ja-JP"/>
    </w:rPr>
  </w:style>
  <w:style w:type="character" w:customStyle="1" w:styleId="HeaderChar">
    <w:name w:val="Header Char"/>
    <w:aliases w:val="6_G Char"/>
    <w:link w:val="Header"/>
    <w:uiPriority w:val="99"/>
    <w:locked/>
    <w:rsid w:val="00783D60"/>
    <w:rPr>
      <w:rFonts w:ascii="Book Antiqua" w:eastAsia="MS Mincho" w:hAnsi="Book Antiqua" w:cs="Angsana New"/>
      <w:sz w:val="22"/>
      <w:szCs w:val="24"/>
      <w:lang w:val="en-US" w:eastAsia="ja-JP" w:bidi="ar-SA"/>
    </w:rPr>
  </w:style>
  <w:style w:type="paragraph" w:customStyle="1" w:styleId="ListParagraph1">
    <w:name w:val="List Paragraph1"/>
    <w:basedOn w:val="Normal"/>
    <w:qFormat/>
    <w:rsid w:val="00167AAE"/>
    <w:pPr>
      <w:spacing w:after="200" w:line="276" w:lineRule="auto"/>
      <w:ind w:left="720"/>
    </w:pPr>
    <w:rPr>
      <w:rFonts w:ascii="Calibri" w:eastAsia="Malgun Gothic" w:hAnsi="Calibri" w:cs="Cordia New"/>
      <w:szCs w:val="22"/>
      <w:lang w:eastAsia="ko-KR"/>
    </w:rPr>
  </w:style>
  <w:style w:type="paragraph" w:styleId="BodyText">
    <w:name w:val="Body Text"/>
    <w:basedOn w:val="Normal"/>
    <w:link w:val="BodyTextChar"/>
    <w:rsid w:val="00EA2F23"/>
    <w:pPr>
      <w:spacing w:after="120"/>
    </w:pPr>
  </w:style>
  <w:style w:type="character" w:customStyle="1" w:styleId="BodyTextChar">
    <w:name w:val="Body Text Char"/>
    <w:link w:val="BodyText"/>
    <w:rsid w:val="00EA2F23"/>
    <w:rPr>
      <w:rFonts w:ascii="Book Antiqua" w:hAnsi="Book Antiqua" w:cs="Angsana New"/>
      <w:sz w:val="22"/>
      <w:szCs w:val="24"/>
      <w:lang w:eastAsia="ja-JP"/>
    </w:rPr>
  </w:style>
  <w:style w:type="paragraph" w:styleId="FootnoteText">
    <w:name w:val="footnote text"/>
    <w:basedOn w:val="Normal"/>
    <w:link w:val="FootnoteTextChar"/>
    <w:rsid w:val="007A373E"/>
    <w:rPr>
      <w:rFonts w:ascii="Georgia" w:hAnsi="Georgia" w:cs="Arial"/>
      <w:sz w:val="20"/>
      <w:szCs w:val="20"/>
      <w:lang w:val="en-GB"/>
    </w:rPr>
  </w:style>
  <w:style w:type="character" w:customStyle="1" w:styleId="FootnoteTextChar">
    <w:name w:val="Footnote Text Char"/>
    <w:link w:val="FootnoteText"/>
    <w:rsid w:val="007A373E"/>
    <w:rPr>
      <w:rFonts w:ascii="Georgia" w:hAnsi="Georgia" w:cs="Arial"/>
      <w:lang w:val="en-GB" w:eastAsia="en-US"/>
    </w:rPr>
  </w:style>
  <w:style w:type="character" w:styleId="FootnoteReference">
    <w:name w:val="footnote reference"/>
    <w:aliases w:val="ftref,Ref,de nota al pie,16 Point,Superscript 6 Point,Error-Fußnotenzeichen5,Error-Fußnotenzeichen6,Error-Fußnotenzeichen3,註腳內容,de nota al pie + (Asian) MS Mincho,11 pt,Footnote Reference1,Ref1,de nota al pie1,Style 10,Style 56"/>
    <w:uiPriority w:val="99"/>
    <w:qFormat/>
    <w:rsid w:val="007A373E"/>
    <w:rPr>
      <w:vertAlign w:val="superscript"/>
    </w:rPr>
  </w:style>
  <w:style w:type="character" w:styleId="Hyperlink">
    <w:name w:val="Hyperlink"/>
    <w:uiPriority w:val="99"/>
    <w:rsid w:val="007A373E"/>
    <w:rPr>
      <w:color w:val="0000FF"/>
      <w:u w:val="single"/>
    </w:rPr>
  </w:style>
  <w:style w:type="table" w:styleId="TableGrid">
    <w:name w:val="Table Grid"/>
    <w:basedOn w:val="TableNormal"/>
    <w:uiPriority w:val="59"/>
    <w:rsid w:val="00D13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6887"/>
    <w:rPr>
      <w:rFonts w:ascii="Book Antiqua" w:hAnsi="Book Antiqua" w:cs="Angsana New"/>
      <w:sz w:val="22"/>
      <w:szCs w:val="24"/>
      <w:lang w:eastAsia="ja-JP"/>
    </w:rPr>
  </w:style>
  <w:style w:type="character" w:styleId="FollowedHyperlink">
    <w:name w:val="FollowedHyperlink"/>
    <w:basedOn w:val="DefaultParagraphFont"/>
    <w:rsid w:val="0008357A"/>
    <w:rPr>
      <w:color w:val="800080" w:themeColor="followedHyperlink"/>
      <w:u w:val="single"/>
    </w:rPr>
  </w:style>
  <w:style w:type="paragraph" w:customStyle="1" w:styleId="CTIReport">
    <w:name w:val="CTI Report"/>
    <w:basedOn w:val="Normal"/>
    <w:uiPriority w:val="99"/>
    <w:rsid w:val="00493BE0"/>
    <w:pPr>
      <w:autoSpaceDE w:val="0"/>
      <w:autoSpaceDN w:val="0"/>
      <w:adjustRightInd w:val="0"/>
    </w:pPr>
    <w:rPr>
      <w:rFonts w:eastAsia="Malgun Gothic"/>
      <w:color w:val="000000"/>
      <w:lang w:val="en-GB" w:eastAsia="en-GB"/>
    </w:rPr>
  </w:style>
  <w:style w:type="character" w:customStyle="1" w:styleId="Heading1Char">
    <w:name w:val="Heading 1 Char"/>
    <w:basedOn w:val="DefaultParagraphFont"/>
    <w:link w:val="Heading1"/>
    <w:rPr>
      <w:b/>
      <w:sz w:val="24"/>
      <w:szCs w:val="24"/>
    </w:rPr>
  </w:style>
  <w:style w:type="paragraph" w:styleId="ListParagraph">
    <w:name w:val="List Paragraph"/>
    <w:aliases w:val="IBL List Paragraph,Colorful List - Accent 11"/>
    <w:basedOn w:val="Normal"/>
    <w:link w:val="ListParagraphChar"/>
    <w:uiPriority w:val="34"/>
    <w:qFormat/>
    <w:rsid w:val="00A102C4"/>
    <w:pPr>
      <w:ind w:left="720"/>
      <w:contextualSpacing/>
    </w:pPr>
  </w:style>
  <w:style w:type="table" w:customStyle="1" w:styleId="TableGrid1">
    <w:name w:val="Table Grid1"/>
    <w:basedOn w:val="TableNormal"/>
    <w:next w:val="TableGrid"/>
    <w:uiPriority w:val="59"/>
    <w:rsid w:val="00F24686"/>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B77"/>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
    <w:name w:val="en"/>
    <w:basedOn w:val="DefaultParagraphFont"/>
    <w:rsid w:val="004322AC"/>
  </w:style>
  <w:style w:type="character" w:customStyle="1" w:styleId="apple-converted-space">
    <w:name w:val="apple-converted-space"/>
    <w:basedOn w:val="DefaultParagraphFont"/>
    <w:rsid w:val="004322AC"/>
  </w:style>
  <w:style w:type="character" w:customStyle="1" w:styleId="UnresolvedMention1">
    <w:name w:val="Unresolved Mention1"/>
    <w:basedOn w:val="DefaultParagraphFont"/>
    <w:uiPriority w:val="99"/>
    <w:semiHidden/>
    <w:unhideWhenUsed/>
    <w:rsid w:val="00764357"/>
    <w:rPr>
      <w:color w:val="808080"/>
      <w:shd w:val="clear" w:color="auto" w:fill="E6E6E6"/>
    </w:rPr>
  </w:style>
  <w:style w:type="character" w:customStyle="1" w:styleId="FooterChar">
    <w:name w:val="Footer Char"/>
    <w:link w:val="Footer"/>
    <w:uiPriority w:val="99"/>
    <w:locked/>
    <w:rsid w:val="00FE25E2"/>
    <w:rPr>
      <w:rFonts w:ascii="Book Antiqua" w:hAnsi="Book Antiqua" w:cs="Angsana New"/>
      <w:sz w:val="22"/>
      <w:szCs w:val="24"/>
      <w:lang w:eastAsia="ja-JP"/>
    </w:rPr>
  </w:style>
  <w:style w:type="paragraph" w:customStyle="1" w:styleId="1">
    <w:name w:val="목록 단락1"/>
    <w:basedOn w:val="Normal"/>
    <w:uiPriority w:val="99"/>
    <w:rsid w:val="00E17F62"/>
    <w:pPr>
      <w:ind w:left="720" w:firstLine="360"/>
    </w:pPr>
    <w:rPr>
      <w:rFonts w:ascii="Calibri" w:eastAsia="PMingLiU" w:hAnsi="Calibri"/>
      <w:szCs w:val="22"/>
    </w:rPr>
  </w:style>
  <w:style w:type="table" w:customStyle="1" w:styleId="10">
    <w:name w:val="표 구분선1"/>
    <w:basedOn w:val="TableNormal"/>
    <w:next w:val="TableGrid"/>
    <w:uiPriority w:val="59"/>
    <w:rsid w:val="007746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59"/>
    <w:rsid w:val="007746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59"/>
    <w:rsid w:val="007746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39D"/>
    <w:rPr>
      <w:color w:val="605E5C"/>
      <w:shd w:val="clear" w:color="auto" w:fill="E1DFDD"/>
    </w:rPr>
  </w:style>
  <w:style w:type="character" w:customStyle="1" w:styleId="ListParagraphChar">
    <w:name w:val="List Paragraph Char"/>
    <w:aliases w:val="IBL List Paragraph Char,Colorful List - Accent 11 Char"/>
    <w:link w:val="ListParagraph"/>
    <w:uiPriority w:val="34"/>
    <w:locked/>
    <w:rsid w:val="00221910"/>
    <w:rPr>
      <w:rFonts w:ascii="Book Antiqua" w:hAnsi="Book Antiqua" w:cs="Angsana New"/>
      <w:sz w:val="22"/>
      <w:szCs w:val="24"/>
      <w:lang w:eastAsia="ja-JP"/>
    </w:rPr>
  </w:style>
  <w:style w:type="table" w:styleId="GridTable1Light">
    <w:name w:val="Grid Table 1 Light"/>
    <w:basedOn w:val="TableNormal"/>
    <w:uiPriority w:val="46"/>
    <w:rsid w:val="00E56532"/>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
    <w:name w:val="M"/>
    <w:basedOn w:val="Normal"/>
    <w:next w:val="Normal"/>
    <w:link w:val="MChar"/>
    <w:qFormat/>
    <w:rPr>
      <w:b/>
      <w:bCs/>
      <w:sz w:val="34"/>
      <w:szCs w:val="34"/>
    </w:rPr>
  </w:style>
  <w:style w:type="character" w:customStyle="1" w:styleId="MChar">
    <w:name w:val="M Char"/>
    <w:basedOn w:val="DefaultParagraphFont"/>
    <w:link w:val="M"/>
    <w:rPr>
      <w:b/>
      <w:bCs/>
      <w:sz w:val="34"/>
      <w:szCs w:val="34"/>
    </w:rPr>
  </w:style>
  <w:style w:type="paragraph" w:customStyle="1" w:styleId="Ch">
    <w:name w:val="Ch"/>
    <w:basedOn w:val="Normal"/>
    <w:next w:val="Normal"/>
    <w:link w:val="ChChar"/>
    <w:qFormat/>
    <w:rPr>
      <w:b/>
      <w:bCs/>
      <w:sz w:val="28"/>
      <w:szCs w:val="28"/>
    </w:rPr>
  </w:style>
  <w:style w:type="character" w:customStyle="1" w:styleId="ChChar">
    <w:name w:val="Ch Char"/>
    <w:basedOn w:val="DefaultParagraphFont"/>
    <w:link w:val="Ch"/>
    <w:rPr>
      <w:b/>
      <w:bCs/>
      <w:sz w:val="28"/>
      <w:szCs w:val="28"/>
    </w:rPr>
  </w:style>
  <w:style w:type="character" w:customStyle="1" w:styleId="Heading2Char">
    <w:name w:val="Heading 2 Char"/>
    <w:basedOn w:val="DefaultParagraphFont"/>
    <w:link w:val="Heading2"/>
    <w:rPr>
      <w:b/>
      <w:sz w:val="20"/>
      <w:szCs w:val="20"/>
    </w:rPr>
  </w:style>
  <w:style w:type="character" w:customStyle="1" w:styleId="Heading3Char">
    <w:name w:val="Heading 3 Char"/>
    <w:basedOn w:val="DefaultParagraphFont"/>
    <w:link w:val="Heading3"/>
    <w:rPr>
      <w:b/>
      <w:sz w:val="20"/>
      <w:szCs w:val="20"/>
    </w:rPr>
  </w:style>
  <w:style w:type="character" w:customStyle="1" w:styleId="Heading4Char">
    <w:name w:val="Heading 4 Char"/>
    <w:basedOn w:val="DefaultParagraphFont"/>
    <w:link w:val="Heading4"/>
    <w:rPr>
      <w:i/>
      <w:iCs/>
      <w:sz w:val="20"/>
      <w:szCs w:val="20"/>
    </w:rPr>
  </w:style>
  <w:style w:type="character" w:customStyle="1" w:styleId="Heading5Char">
    <w:name w:val="Heading 5 Char"/>
    <w:basedOn w:val="DefaultParagraphFont"/>
    <w:link w:val="Heading5"/>
    <w:rPr>
      <w:sz w:val="20"/>
      <w:szCs w:val="20"/>
    </w:rPr>
  </w:style>
  <w:style w:type="character" w:customStyle="1" w:styleId="Heading6Char">
    <w:name w:val="Heading 6 Char"/>
    <w:basedOn w:val="DefaultParagraphFont"/>
    <w:link w:val="Heading6"/>
    <w:rPr>
      <w:sz w:val="20"/>
      <w:szCs w:val="20"/>
    </w:rPr>
  </w:style>
  <w:style w:type="character" w:customStyle="1" w:styleId="termsource">
    <w:name w:val="termsource"/>
    <w:basedOn w:val="DefaultParagraphFont"/>
    <w:rsid w:val="001E7F2A"/>
  </w:style>
  <w:style w:type="paragraph" w:customStyle="1" w:styleId="english">
    <w:name w:val="english"/>
    <w:basedOn w:val="Normal"/>
    <w:rsid w:val="001E7F2A"/>
    <w:pPr>
      <w:spacing w:before="100" w:beforeAutospacing="1" w:after="100" w:afterAutospacing="1"/>
    </w:pPr>
    <w:rPr>
      <w:rFonts w:eastAsia="Times New Roman"/>
      <w:lang w:val="en-GB" w:eastAsia="en-GB" w:bidi="th-TH"/>
    </w:rPr>
  </w:style>
  <w:style w:type="paragraph" w:styleId="NoSpacing">
    <w:name w:val="No Spacing"/>
    <w:uiPriority w:val="1"/>
    <w:qFormat/>
    <w:rsid w:val="00E66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4556">
      <w:bodyDiv w:val="1"/>
      <w:marLeft w:val="0"/>
      <w:marRight w:val="0"/>
      <w:marTop w:val="0"/>
      <w:marBottom w:val="0"/>
      <w:divBdr>
        <w:top w:val="none" w:sz="0" w:space="0" w:color="auto"/>
        <w:left w:val="none" w:sz="0" w:space="0" w:color="auto"/>
        <w:bottom w:val="none" w:sz="0" w:space="0" w:color="auto"/>
        <w:right w:val="none" w:sz="0" w:space="0" w:color="auto"/>
      </w:divBdr>
    </w:div>
    <w:div w:id="661738451">
      <w:bodyDiv w:val="1"/>
      <w:marLeft w:val="0"/>
      <w:marRight w:val="0"/>
      <w:marTop w:val="0"/>
      <w:marBottom w:val="0"/>
      <w:divBdr>
        <w:top w:val="none" w:sz="0" w:space="0" w:color="auto"/>
        <w:left w:val="none" w:sz="0" w:space="0" w:color="auto"/>
        <w:bottom w:val="none" w:sz="0" w:space="0" w:color="auto"/>
        <w:right w:val="none" w:sz="0" w:space="0" w:color="auto"/>
      </w:divBdr>
    </w:div>
    <w:div w:id="1184006095">
      <w:bodyDiv w:val="1"/>
      <w:marLeft w:val="0"/>
      <w:marRight w:val="0"/>
      <w:marTop w:val="0"/>
      <w:marBottom w:val="0"/>
      <w:divBdr>
        <w:top w:val="none" w:sz="0" w:space="0" w:color="auto"/>
        <w:left w:val="none" w:sz="0" w:space="0" w:color="auto"/>
        <w:bottom w:val="none" w:sz="0" w:space="0" w:color="auto"/>
        <w:right w:val="none" w:sz="0" w:space="0" w:color="auto"/>
      </w:divBdr>
    </w:div>
    <w:div w:id="1370567067">
      <w:bodyDiv w:val="1"/>
      <w:marLeft w:val="0"/>
      <w:marRight w:val="0"/>
      <w:marTop w:val="0"/>
      <w:marBottom w:val="0"/>
      <w:divBdr>
        <w:top w:val="none" w:sz="0" w:space="0" w:color="auto"/>
        <w:left w:val="none" w:sz="0" w:space="0" w:color="auto"/>
        <w:bottom w:val="none" w:sz="0" w:space="0" w:color="auto"/>
        <w:right w:val="none" w:sz="0" w:space="0" w:color="auto"/>
      </w:divBdr>
    </w:div>
    <w:div w:id="1413504125">
      <w:bodyDiv w:val="1"/>
      <w:marLeft w:val="0"/>
      <w:marRight w:val="0"/>
      <w:marTop w:val="0"/>
      <w:marBottom w:val="0"/>
      <w:divBdr>
        <w:top w:val="none" w:sz="0" w:space="0" w:color="auto"/>
        <w:left w:val="none" w:sz="0" w:space="0" w:color="auto"/>
        <w:bottom w:val="none" w:sz="0" w:space="0" w:color="auto"/>
        <w:right w:val="none" w:sz="0" w:space="0" w:color="auto"/>
      </w:divBdr>
    </w:div>
    <w:div w:id="1652752424">
      <w:bodyDiv w:val="1"/>
      <w:marLeft w:val="0"/>
      <w:marRight w:val="0"/>
      <w:marTop w:val="0"/>
      <w:marBottom w:val="0"/>
      <w:divBdr>
        <w:top w:val="none" w:sz="0" w:space="0" w:color="auto"/>
        <w:left w:val="none" w:sz="0" w:space="0" w:color="auto"/>
        <w:bottom w:val="none" w:sz="0" w:space="0" w:color="auto"/>
        <w:right w:val="none" w:sz="0" w:space="0" w:color="auto"/>
      </w:divBdr>
    </w:div>
    <w:div w:id="1871453577">
      <w:bodyDiv w:val="1"/>
      <w:marLeft w:val="0"/>
      <w:marRight w:val="0"/>
      <w:marTop w:val="0"/>
      <w:marBottom w:val="0"/>
      <w:divBdr>
        <w:top w:val="none" w:sz="0" w:space="0" w:color="auto"/>
        <w:left w:val="none" w:sz="0" w:space="0" w:color="auto"/>
        <w:bottom w:val="none" w:sz="0" w:space="0" w:color="auto"/>
        <w:right w:val="none" w:sz="0" w:space="0" w:color="auto"/>
      </w:divBdr>
    </w:div>
    <w:div w:id="1894191094">
      <w:bodyDiv w:val="1"/>
      <w:marLeft w:val="0"/>
      <w:marRight w:val="0"/>
      <w:marTop w:val="0"/>
      <w:marBottom w:val="0"/>
      <w:divBdr>
        <w:top w:val="none" w:sz="0" w:space="0" w:color="auto"/>
        <w:left w:val="none" w:sz="0" w:space="0" w:color="auto"/>
        <w:bottom w:val="none" w:sz="0" w:space="0" w:color="auto"/>
        <w:right w:val="none" w:sz="0" w:space="0" w:color="auto"/>
      </w:divBdr>
    </w:div>
    <w:div w:id="1903057550">
      <w:bodyDiv w:val="1"/>
      <w:marLeft w:val="0"/>
      <w:marRight w:val="0"/>
      <w:marTop w:val="0"/>
      <w:marBottom w:val="0"/>
      <w:divBdr>
        <w:top w:val="none" w:sz="0" w:space="0" w:color="auto"/>
        <w:left w:val="none" w:sz="0" w:space="0" w:color="auto"/>
        <w:bottom w:val="none" w:sz="0" w:space="0" w:color="auto"/>
        <w:right w:val="none" w:sz="0" w:space="0" w:color="auto"/>
      </w:divBdr>
    </w:div>
    <w:div w:id="20029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scap.org/resources/readiness-assessments-cross-border-paperless-trade" TargetMode="External"/><Relationship Id="rId1" Type="http://schemas.openxmlformats.org/officeDocument/2006/relationships/hyperlink" Target="http://www.unescap.org/resources/framework-agreement-facilitation-cross-border-paperless-trade-asia-and-pacific" TargetMode="External"/></Relationships>
</file>

<file path=word/theme/theme1.xml><?xml version="1.0" encoding="utf-8"?>
<a:theme xmlns:a="http://schemas.openxmlformats.org/drawingml/2006/main" name="UN Theme">
  <a:themeElements>
    <a:clrScheme name="U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F76519BABF64F9D8809E88429EE19" ma:contentTypeVersion="12" ma:contentTypeDescription="Create a new document." ma:contentTypeScope="" ma:versionID="34934aa52fabb57fe5a0892949b53dbc">
  <xsd:schema xmlns:xsd="http://www.w3.org/2001/XMLSchema" xmlns:xs="http://www.w3.org/2001/XMLSchema" xmlns:p="http://schemas.microsoft.com/office/2006/metadata/properties" xmlns:ns2="8bde3967-4b29-49c8-add0-1b77de203898" xmlns:ns3="94f9b348-c44c-47cd-82a6-01c14d7a67a7" targetNamespace="http://schemas.microsoft.com/office/2006/metadata/properties" ma:root="true" ma:fieldsID="9c1b5ad9440c44d89cec138248ba310e" ns2:_="" ns3:_="">
    <xsd:import namespace="8bde3967-4b29-49c8-add0-1b77de203898"/>
    <xsd:import namespace="94f9b348-c44c-47cd-82a6-01c14d7a6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9b348-c44c-47cd-82a6-01c14d7a6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
        <AccountId xsi:nil="true"/>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79884-8FA4-43FA-BE1A-680F67A48DC3}">
  <ds:schemaRefs>
    <ds:schemaRef ds:uri="http://schemas.microsoft.com/sharepoint/v3/contenttype/forms"/>
  </ds:schemaRefs>
</ds:datastoreItem>
</file>

<file path=customXml/itemProps2.xml><?xml version="1.0" encoding="utf-8"?>
<ds:datastoreItem xmlns:ds="http://schemas.openxmlformats.org/officeDocument/2006/customXml" ds:itemID="{1A468E9F-1EEA-410D-83DE-31BD4F029C2F}">
  <ds:schemaRefs>
    <ds:schemaRef ds:uri="8bde3967-4b29-49c8-add0-1b77de203898"/>
    <ds:schemaRef ds:uri="http://purl.org/dc/terms/"/>
    <ds:schemaRef ds:uri="94f9b348-c44c-47cd-82a6-01c14d7a67a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748E73-501E-48A8-BB5A-3DB360F68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e3967-4b29-49c8-add0-1b77de203898"/>
    <ds:schemaRef ds:uri="94f9b348-c44c-47cd-82a6-01c14d7a6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B495B-7CA6-4FA5-B41A-D95AA004DBC9}">
  <ds:schemaRefs>
    <ds:schemaRef ds:uri="http://schemas.openxmlformats.org/officeDocument/2006/bibliography"/>
  </ds:schemaRefs>
</ds:datastoreItem>
</file>

<file path=customXml/itemProps5.xml><?xml version="1.0" encoding="utf-8"?>
<ds:datastoreItem xmlns:ds="http://schemas.openxmlformats.org/officeDocument/2006/customXml" ds:itemID="{1751C3B6-F469-4E0A-9393-26AD5E8A20F5}">
  <ds:schemaRefs>
    <ds:schemaRef ds:uri="http://schemas.microsoft.com/office/2006/metadata/properties"/>
    <ds:schemaRef ds:uri="http://schemas.microsoft.com/office/infopath/2007/PartnerControls"/>
    <ds:schemaRef ds:uri="c7d0f312-d748-48d1-b1de-9d5105df2206"/>
    <ds:schemaRef ds:uri="8bde3967-4b29-49c8-add0-1b77de203898"/>
  </ds:schemaRefs>
</ds:datastoreItem>
</file>

<file path=customXml/itemProps6.xml><?xml version="1.0" encoding="utf-8"?>
<ds:datastoreItem xmlns:ds="http://schemas.openxmlformats.org/officeDocument/2006/customXml" ds:itemID="{376C1D05-38CB-406B-90D3-1ADF04BEA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3785</Words>
  <Characters>21577</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Legal readiness assessment checklist for cross-border paperless trade</vt:lpstr>
      <vt:lpstr>Report on progress made by the Legal and Technical Working Groups in their mandated tasks</vt:lpstr>
    </vt:vector>
  </TitlesOfParts>
  <Company>United Nations</Company>
  <LinksUpToDate>false</LinksUpToDate>
  <CharactersWithSpaces>25312</CharactersWithSpaces>
  <SharedDoc>false</SharedDoc>
  <HLinks>
    <vt:vector size="6" baseType="variant">
      <vt:variant>
        <vt:i4>6881405</vt:i4>
      </vt:variant>
      <vt:variant>
        <vt:i4>0</vt:i4>
      </vt:variant>
      <vt:variant>
        <vt:i4>0</vt:i4>
      </vt:variant>
      <vt:variant>
        <vt:i4>5</vt:i4>
      </vt:variant>
      <vt:variant>
        <vt:lpwstr>http://unnext.unescap.org/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readiness assessment checklist for cross-border paperless trade</dc:title>
  <dc:creator>UNESCAP</dc:creator>
  <cp:lastModifiedBy>Soo Hyun Kim</cp:lastModifiedBy>
  <cp:revision>14</cp:revision>
  <cp:lastPrinted>2020-11-17T05:11:00Z</cp:lastPrinted>
  <dcterms:created xsi:type="dcterms:W3CDTF">2020-12-17T07:52:00Z</dcterms:created>
  <dcterms:modified xsi:type="dcterms:W3CDTF">2020-12-17T08:59:00Z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0x010100F85F76519BABF64F9D8809E88429EE19</vt:lpwstr>
  </property>
  <property fmtid="{D5CDD505-2E9C-101B-9397-08002B2CF9AE}" pid="3" name="Order">
    <vt:r8>2400</vt:r8>
  </property>
  <property fmtid="{D5CDD505-2E9C-101B-9397-08002B2CF9AE}" pid="4" name="ComplianceAssetId">
    <vt:lpwstr/>
  </property>
</Properties>
</file>